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63DC8" w14:textId="77777777" w:rsidR="004B7E0E" w:rsidRDefault="004B7E0E" w:rsidP="00C51C82">
      <w:bookmarkStart w:id="0" w:name="_GoBack"/>
      <w:bookmarkEnd w:id="0"/>
    </w:p>
    <w:p w14:paraId="49C7C4B9" w14:textId="32BF4FDE" w:rsidR="00D809AA" w:rsidRDefault="00D809AA" w:rsidP="00D809AA">
      <w:pPr>
        <w:pStyle w:val="Heading1"/>
        <w:rPr>
          <w:rFonts w:ascii="Arial" w:hAnsi="Arial" w:cs="Arial"/>
          <w:b/>
        </w:rPr>
      </w:pPr>
      <w:bookmarkStart w:id="1" w:name="_Pupil_premium_report"/>
      <w:bookmarkEnd w:id="1"/>
      <w:r w:rsidRPr="00D809AA">
        <w:rPr>
          <w:rFonts w:ascii="Arial" w:hAnsi="Arial" w:cs="Arial"/>
          <w:b/>
        </w:rPr>
        <w:t xml:space="preserve">Pupil </w:t>
      </w:r>
      <w:r w:rsidR="009B685D">
        <w:rPr>
          <w:rFonts w:ascii="Arial" w:hAnsi="Arial" w:cs="Arial"/>
          <w:b/>
        </w:rPr>
        <w:t>Premium Rep</w:t>
      </w:r>
      <w:r w:rsidRPr="00D809AA">
        <w:rPr>
          <w:rFonts w:ascii="Arial" w:hAnsi="Arial" w:cs="Arial"/>
          <w:b/>
        </w:rPr>
        <w:t xml:space="preserve">ort and </w:t>
      </w:r>
      <w:r w:rsidR="009B685D">
        <w:rPr>
          <w:rFonts w:ascii="Arial" w:hAnsi="Arial" w:cs="Arial"/>
          <w:b/>
        </w:rPr>
        <w:t>I</w:t>
      </w:r>
      <w:r w:rsidRPr="00D809AA">
        <w:rPr>
          <w:rFonts w:ascii="Arial" w:hAnsi="Arial" w:cs="Arial"/>
          <w:b/>
        </w:rPr>
        <w:t xml:space="preserve">mpact </w:t>
      </w:r>
      <w:r w:rsidR="009B685D">
        <w:rPr>
          <w:rFonts w:ascii="Arial" w:hAnsi="Arial" w:cs="Arial"/>
          <w:b/>
        </w:rPr>
        <w:t>S</w:t>
      </w:r>
      <w:r w:rsidRPr="00D809AA">
        <w:rPr>
          <w:rFonts w:ascii="Arial" w:hAnsi="Arial" w:cs="Arial"/>
          <w:b/>
        </w:rPr>
        <w:t>tatement</w:t>
      </w:r>
    </w:p>
    <w:p w14:paraId="7735AF5C" w14:textId="77777777" w:rsidR="0035665F" w:rsidRDefault="0035665F" w:rsidP="0035665F">
      <w:pPr>
        <w:rPr>
          <w:rFonts w:ascii="Arial" w:hAnsi="Arial" w:cs="Arial"/>
        </w:rPr>
      </w:pPr>
    </w:p>
    <w:p w14:paraId="5568DA6D" w14:textId="67039EB7" w:rsidR="0035665F" w:rsidRDefault="0035665F" w:rsidP="00397A2F">
      <w:pPr>
        <w:jc w:val="both"/>
        <w:rPr>
          <w:rFonts w:ascii="Arial" w:hAnsi="Arial" w:cs="Arial"/>
        </w:rPr>
      </w:pPr>
      <w:r w:rsidRPr="28E7BE71">
        <w:rPr>
          <w:rFonts w:ascii="Arial" w:hAnsi="Arial" w:cs="Arial"/>
        </w:rPr>
        <w:t xml:space="preserve">The pupil premium report is a statutory document that outlines how much </w:t>
      </w:r>
      <w:r w:rsidR="003156C8" w:rsidRPr="28E7BE71">
        <w:rPr>
          <w:rFonts w:ascii="Arial" w:hAnsi="Arial" w:cs="Arial"/>
        </w:rPr>
        <w:t>pupil premium grant (PPG)</w:t>
      </w:r>
      <w:r w:rsidRPr="28E7BE71">
        <w:rPr>
          <w:rFonts w:ascii="Arial" w:hAnsi="Arial" w:cs="Arial"/>
        </w:rPr>
        <w:t xml:space="preserve"> </w:t>
      </w:r>
      <w:r w:rsidR="0099269E" w:rsidRPr="28E7BE71">
        <w:rPr>
          <w:rFonts w:ascii="Arial" w:hAnsi="Arial" w:cs="Arial"/>
        </w:rPr>
        <w:t xml:space="preserve">Hollis </w:t>
      </w:r>
      <w:r w:rsidR="009B685D" w:rsidRPr="28E7BE71">
        <w:rPr>
          <w:rFonts w:ascii="Arial" w:hAnsi="Arial" w:cs="Arial"/>
        </w:rPr>
        <w:t>Academy</w:t>
      </w:r>
      <w:r w:rsidRPr="28E7BE71">
        <w:rPr>
          <w:rFonts w:ascii="Arial" w:hAnsi="Arial" w:cs="Arial"/>
        </w:rPr>
        <w:t xml:space="preserve"> receive</w:t>
      </w:r>
      <w:r w:rsidR="008E422E" w:rsidRPr="28E7BE71">
        <w:rPr>
          <w:rFonts w:ascii="Arial" w:hAnsi="Arial" w:cs="Arial"/>
        </w:rPr>
        <w:t>d</w:t>
      </w:r>
      <w:r w:rsidRPr="28E7BE71">
        <w:rPr>
          <w:rFonts w:ascii="Arial" w:hAnsi="Arial" w:cs="Arial"/>
        </w:rPr>
        <w:t xml:space="preserve"> and how the </w:t>
      </w:r>
      <w:r w:rsidR="00703AE2" w:rsidRPr="28E7BE71">
        <w:rPr>
          <w:rFonts w:ascii="Arial" w:hAnsi="Arial" w:cs="Arial"/>
        </w:rPr>
        <w:t>grant</w:t>
      </w:r>
      <w:r w:rsidRPr="28E7BE71">
        <w:rPr>
          <w:rFonts w:ascii="Arial" w:hAnsi="Arial" w:cs="Arial"/>
        </w:rPr>
        <w:t xml:space="preserve"> </w:t>
      </w:r>
      <w:r w:rsidR="008E422E" w:rsidRPr="28E7BE71">
        <w:rPr>
          <w:rFonts w:ascii="Arial" w:hAnsi="Arial" w:cs="Arial"/>
        </w:rPr>
        <w:t>was</w:t>
      </w:r>
      <w:r w:rsidRPr="28E7BE71">
        <w:rPr>
          <w:rFonts w:ascii="Arial" w:hAnsi="Arial" w:cs="Arial"/>
        </w:rPr>
        <w:t xml:space="preserve"> spent and used</w:t>
      </w:r>
      <w:r w:rsidR="009B685D" w:rsidRPr="28E7BE71">
        <w:rPr>
          <w:rFonts w:ascii="Arial" w:hAnsi="Arial" w:cs="Arial"/>
        </w:rPr>
        <w:t xml:space="preserve"> during 201</w:t>
      </w:r>
      <w:r w:rsidR="4C445BE7" w:rsidRPr="28E7BE71">
        <w:rPr>
          <w:rFonts w:ascii="Arial" w:hAnsi="Arial" w:cs="Arial"/>
        </w:rPr>
        <w:t>9</w:t>
      </w:r>
      <w:r w:rsidR="009B685D" w:rsidRPr="28E7BE71">
        <w:rPr>
          <w:rFonts w:ascii="Arial" w:hAnsi="Arial" w:cs="Arial"/>
        </w:rPr>
        <w:t>-20</w:t>
      </w:r>
      <w:r w:rsidR="1DFD4853" w:rsidRPr="28E7BE71">
        <w:rPr>
          <w:rFonts w:ascii="Arial" w:hAnsi="Arial" w:cs="Arial"/>
        </w:rPr>
        <w:t>20</w:t>
      </w:r>
      <w:r w:rsidRPr="28E7BE71">
        <w:rPr>
          <w:rFonts w:ascii="Arial" w:hAnsi="Arial" w:cs="Arial"/>
        </w:rPr>
        <w:t xml:space="preserve">. </w:t>
      </w:r>
    </w:p>
    <w:p w14:paraId="1771B822" w14:textId="5CA2BC32" w:rsidR="00E27E58" w:rsidRDefault="000A4E01" w:rsidP="00397A2F">
      <w:pPr>
        <w:jc w:val="both"/>
        <w:rPr>
          <w:rFonts w:ascii="Arial" w:hAnsi="Arial" w:cs="Arial"/>
        </w:rPr>
      </w:pPr>
      <w:r>
        <w:rPr>
          <w:rFonts w:ascii="Arial" w:hAnsi="Arial" w:cs="Arial"/>
        </w:rPr>
        <w:t>This report is intended to help staff members, governors, external organisations and parents understand how the</w:t>
      </w:r>
      <w:r w:rsidR="00D63B77">
        <w:rPr>
          <w:rFonts w:ascii="Arial" w:hAnsi="Arial" w:cs="Arial"/>
        </w:rPr>
        <w:t xml:space="preserve"> PPG</w:t>
      </w:r>
      <w:r>
        <w:rPr>
          <w:rFonts w:ascii="Arial" w:hAnsi="Arial" w:cs="Arial"/>
        </w:rPr>
        <w:t xml:space="preserve"> </w:t>
      </w:r>
      <w:r w:rsidR="00703AE2">
        <w:rPr>
          <w:rFonts w:ascii="Arial" w:hAnsi="Arial" w:cs="Arial"/>
        </w:rPr>
        <w:t>was</w:t>
      </w:r>
      <w:r>
        <w:rPr>
          <w:rFonts w:ascii="Arial" w:hAnsi="Arial" w:cs="Arial"/>
        </w:rPr>
        <w:t xml:space="preserve"> spent, and whether the money was used in a way to help eligible pupils make sufficient educational progress and close the attainment gap between themselves and non-disadvantaged pupils. </w:t>
      </w:r>
    </w:p>
    <w:p w14:paraId="31791AD5" w14:textId="77777777" w:rsidR="009B685D" w:rsidRPr="009B685D" w:rsidRDefault="009B685D" w:rsidP="009B685D">
      <w:pPr>
        <w:rPr>
          <w:rFonts w:ascii="Arial" w:hAnsi="Arial" w:cs="Arial"/>
        </w:rPr>
      </w:pPr>
      <w:r w:rsidRPr="009B685D">
        <w:rPr>
          <w:rFonts w:ascii="Arial" w:hAnsi="Arial" w:cs="Arial"/>
        </w:rPr>
        <w:t xml:space="preserve">The Pupil Premium is designed to ensure that funding to tackle disadvantaged students reaches those who need it most and has a positive impact upon narrowing the outcome gaps.  The funding is allocated to Local Authorities and schools with students from Early Years to Year 11 who are looked after or have parents currently in the Armed Forces or are eligible for free school meals (FSM), including those eligible for FSM at any point in their childhood.  </w:t>
      </w:r>
    </w:p>
    <w:p w14:paraId="0E071D99" w14:textId="77777777" w:rsidR="009B685D" w:rsidRPr="009B685D" w:rsidRDefault="009B685D" w:rsidP="009B685D">
      <w:pPr>
        <w:rPr>
          <w:rFonts w:ascii="Arial" w:hAnsi="Arial" w:cs="Arial"/>
        </w:rPr>
      </w:pPr>
      <w:r w:rsidRPr="009B685D">
        <w:rPr>
          <w:rFonts w:ascii="Arial" w:hAnsi="Arial" w:cs="Arial"/>
        </w:rPr>
        <w:t xml:space="preserve">The attainment gap between students from deprived backgrounds and their more affluent peers is well documented through all stages of education.  After prior attainment, poverty is the single most important factor in predicting a child’s future life chances.  Even the highest early achievers from deprived backgrounds are overtaken by lower achieving children from advantaged backgrounds by the end of the Key Stage 1 (KS1) and the likelihood of a pupil eligible for FSM achieving the expected levels of progress are one third those of non-FSM student.  The gap continues to widen through secondary education and persists into higher education.  The Government therefore believes that making additional funds available to schools will give the poorest children who achieve less well a better start in life. </w:t>
      </w:r>
    </w:p>
    <w:p w14:paraId="42071D3F" w14:textId="77777777" w:rsidR="009B685D" w:rsidRPr="009B685D" w:rsidRDefault="009B685D" w:rsidP="009B685D">
      <w:pPr>
        <w:rPr>
          <w:rFonts w:ascii="Arial" w:hAnsi="Arial" w:cs="Arial"/>
        </w:rPr>
      </w:pPr>
      <w:r w:rsidRPr="009B685D">
        <w:rPr>
          <w:rFonts w:ascii="Arial" w:hAnsi="Arial" w:cs="Arial"/>
        </w:rPr>
        <w:t xml:space="preserve">The Government does not prescribe how pupil premium should be spent, believing that school are in the best position to decide- on the basis of available evidence of what works well elsewhere- the appropriate strategies in their particular circumstances.  This report highlights how the funding has been used and the impact that this as has had, as well as highlighting what plans are in place for future spending. </w:t>
      </w:r>
    </w:p>
    <w:p w14:paraId="25F9C93D" w14:textId="7C2D9F5B" w:rsidR="009B685D" w:rsidRPr="00D055F0" w:rsidRDefault="009B685D" w:rsidP="009B685D">
      <w:pPr>
        <w:spacing w:after="0"/>
        <w:jc w:val="both"/>
        <w:rPr>
          <w:rFonts w:ascii="Arial" w:eastAsia="Tahoma" w:hAnsi="Arial" w:cs="Arial"/>
        </w:rPr>
      </w:pPr>
      <w:r w:rsidRPr="00D055F0">
        <w:rPr>
          <w:rFonts w:ascii="Arial" w:eastAsia="Tahoma" w:hAnsi="Arial" w:cs="Arial"/>
          <w:spacing w:val="-1"/>
        </w:rPr>
        <w:t>In</w:t>
      </w:r>
      <w:r w:rsidRPr="00D055F0">
        <w:rPr>
          <w:rFonts w:ascii="Arial" w:eastAsia="Tahoma" w:hAnsi="Arial" w:cs="Arial"/>
          <w:spacing w:val="1"/>
        </w:rPr>
        <w:t xml:space="preserve"> </w:t>
      </w:r>
      <w:r w:rsidRPr="00D055F0">
        <w:rPr>
          <w:rFonts w:ascii="Arial" w:eastAsia="Tahoma" w:hAnsi="Arial" w:cs="Arial"/>
        </w:rPr>
        <w:t>2</w:t>
      </w:r>
      <w:r w:rsidRPr="00D055F0">
        <w:rPr>
          <w:rFonts w:ascii="Arial" w:eastAsia="Tahoma" w:hAnsi="Arial" w:cs="Arial"/>
          <w:spacing w:val="-1"/>
        </w:rPr>
        <w:t>0</w:t>
      </w:r>
      <w:r w:rsidR="00FF7DA1">
        <w:rPr>
          <w:rFonts w:ascii="Arial" w:eastAsia="Tahoma" w:hAnsi="Arial" w:cs="Arial"/>
        </w:rPr>
        <w:t>19</w:t>
      </w:r>
      <w:r w:rsidR="5732E512">
        <w:rPr>
          <w:rFonts w:ascii="Arial" w:eastAsia="Tahoma" w:hAnsi="Arial" w:cs="Arial"/>
        </w:rPr>
        <w:t>-</w:t>
      </w:r>
      <w:r w:rsidRPr="00D055F0">
        <w:rPr>
          <w:rFonts w:ascii="Arial" w:eastAsia="Tahoma" w:hAnsi="Arial" w:cs="Arial"/>
          <w:spacing w:val="-1"/>
        </w:rPr>
        <w:t>­</w:t>
      </w:r>
      <w:r w:rsidRPr="00D055F0">
        <w:rPr>
          <w:rFonts w:ascii="Arial" w:eastAsia="Tahoma" w:hAnsi="Arial" w:cs="Arial"/>
        </w:rPr>
        <w:t>2</w:t>
      </w:r>
      <w:r w:rsidRPr="00D055F0">
        <w:rPr>
          <w:rFonts w:ascii="Arial" w:eastAsia="Tahoma" w:hAnsi="Arial" w:cs="Arial"/>
          <w:spacing w:val="-1"/>
        </w:rPr>
        <w:t>0</w:t>
      </w:r>
      <w:r w:rsidR="00FF7DA1">
        <w:rPr>
          <w:rFonts w:ascii="Arial" w:eastAsia="Tahoma" w:hAnsi="Arial" w:cs="Arial"/>
        </w:rPr>
        <w:t>20</w:t>
      </w:r>
      <w:r w:rsidRPr="00D055F0">
        <w:rPr>
          <w:rFonts w:ascii="Arial" w:eastAsia="Tahoma" w:hAnsi="Arial" w:cs="Arial"/>
        </w:rPr>
        <w:t xml:space="preserve"> </w:t>
      </w:r>
      <w:r w:rsidR="00D055F0" w:rsidRPr="00D055F0">
        <w:rPr>
          <w:rFonts w:ascii="Arial" w:eastAsia="Tahoma" w:hAnsi="Arial" w:cs="Arial"/>
        </w:rPr>
        <w:t>Hollis</w:t>
      </w:r>
      <w:r w:rsidRPr="00D055F0">
        <w:rPr>
          <w:rFonts w:ascii="Arial" w:eastAsia="Tahoma" w:hAnsi="Arial" w:cs="Arial"/>
        </w:rPr>
        <w:t xml:space="preserve"> Academy </w:t>
      </w:r>
      <w:r w:rsidR="00FF7DA1">
        <w:rPr>
          <w:rFonts w:ascii="Arial" w:eastAsia="Tahoma" w:hAnsi="Arial" w:cs="Arial"/>
          <w:spacing w:val="1"/>
        </w:rPr>
        <w:t>received £59</w:t>
      </w:r>
      <w:r w:rsidR="00D055F0" w:rsidRPr="00D055F0">
        <w:rPr>
          <w:rFonts w:ascii="Arial" w:eastAsia="Tahoma" w:hAnsi="Arial" w:cs="Arial"/>
          <w:spacing w:val="1"/>
        </w:rPr>
        <w:t>,</w:t>
      </w:r>
      <w:r w:rsidR="00FF7DA1">
        <w:rPr>
          <w:rFonts w:ascii="Arial" w:eastAsia="Tahoma" w:hAnsi="Arial" w:cs="Arial"/>
          <w:spacing w:val="1"/>
        </w:rPr>
        <w:t>211</w:t>
      </w:r>
      <w:r w:rsidRPr="00D055F0">
        <w:rPr>
          <w:rFonts w:ascii="Arial" w:eastAsia="Tahoma" w:hAnsi="Arial" w:cs="Arial"/>
          <w:spacing w:val="1"/>
        </w:rPr>
        <w:t xml:space="preserve"> </w:t>
      </w:r>
      <w:r w:rsidRPr="00D055F0">
        <w:rPr>
          <w:rFonts w:ascii="Arial" w:eastAsia="Tahoma" w:hAnsi="Arial" w:cs="Arial"/>
        </w:rPr>
        <w:t>P</w:t>
      </w:r>
      <w:r w:rsidRPr="00D055F0">
        <w:rPr>
          <w:rFonts w:ascii="Arial" w:eastAsia="Tahoma" w:hAnsi="Arial" w:cs="Arial"/>
          <w:spacing w:val="-1"/>
        </w:rPr>
        <w:t>u</w:t>
      </w:r>
      <w:r w:rsidRPr="00D055F0">
        <w:rPr>
          <w:rFonts w:ascii="Arial" w:eastAsia="Tahoma" w:hAnsi="Arial" w:cs="Arial"/>
        </w:rPr>
        <w:t>pil</w:t>
      </w:r>
      <w:r w:rsidRPr="00D055F0">
        <w:rPr>
          <w:rFonts w:ascii="Arial" w:eastAsia="Tahoma" w:hAnsi="Arial" w:cs="Arial"/>
          <w:spacing w:val="10"/>
        </w:rPr>
        <w:t xml:space="preserve"> </w:t>
      </w:r>
      <w:r w:rsidRPr="00D055F0">
        <w:rPr>
          <w:rFonts w:ascii="Arial" w:eastAsia="Tahoma" w:hAnsi="Arial" w:cs="Arial"/>
        </w:rPr>
        <w:t>Pr</w:t>
      </w:r>
      <w:r w:rsidRPr="00D055F0">
        <w:rPr>
          <w:rFonts w:ascii="Arial" w:eastAsia="Tahoma" w:hAnsi="Arial" w:cs="Arial"/>
          <w:spacing w:val="-1"/>
        </w:rPr>
        <w:t>e</w:t>
      </w:r>
      <w:r w:rsidRPr="00D055F0">
        <w:rPr>
          <w:rFonts w:ascii="Arial" w:eastAsia="Tahoma" w:hAnsi="Arial" w:cs="Arial"/>
        </w:rPr>
        <w:t>mium</w:t>
      </w:r>
      <w:r w:rsidRPr="00D055F0">
        <w:rPr>
          <w:rFonts w:ascii="Arial" w:eastAsia="Tahoma" w:hAnsi="Arial" w:cs="Arial"/>
          <w:spacing w:val="12"/>
        </w:rPr>
        <w:t xml:space="preserve"> </w:t>
      </w:r>
      <w:r w:rsidRPr="00D055F0">
        <w:rPr>
          <w:rFonts w:ascii="Arial" w:eastAsia="Tahoma" w:hAnsi="Arial" w:cs="Arial"/>
        </w:rPr>
        <w:t>f</w:t>
      </w:r>
      <w:r w:rsidRPr="00D055F0">
        <w:rPr>
          <w:rFonts w:ascii="Arial" w:eastAsia="Tahoma" w:hAnsi="Arial" w:cs="Arial"/>
          <w:spacing w:val="-1"/>
        </w:rPr>
        <w:t>un</w:t>
      </w:r>
      <w:r w:rsidRPr="00D055F0">
        <w:rPr>
          <w:rFonts w:ascii="Arial" w:eastAsia="Tahoma" w:hAnsi="Arial" w:cs="Arial"/>
        </w:rPr>
        <w:t>ding</w:t>
      </w:r>
      <w:r w:rsidRPr="00D055F0">
        <w:rPr>
          <w:rFonts w:ascii="Arial" w:eastAsia="Tahoma" w:hAnsi="Arial" w:cs="Arial"/>
          <w:spacing w:val="13"/>
        </w:rPr>
        <w:t xml:space="preserve"> </w:t>
      </w:r>
      <w:r w:rsidRPr="00D055F0">
        <w:rPr>
          <w:rFonts w:ascii="Arial" w:eastAsia="Tahoma" w:hAnsi="Arial" w:cs="Arial"/>
        </w:rPr>
        <w:t>(including LAC Pupil Premium from a number of Local</w:t>
      </w:r>
      <w:r w:rsidR="00FF7DA1">
        <w:rPr>
          <w:rFonts w:ascii="Arial" w:eastAsia="Tahoma" w:hAnsi="Arial" w:cs="Arial"/>
        </w:rPr>
        <w:t xml:space="preserve"> Authorities) compared to £64,977</w:t>
      </w:r>
      <w:r w:rsidR="00D055F0" w:rsidRPr="00D055F0">
        <w:rPr>
          <w:rFonts w:ascii="Arial" w:eastAsia="Tahoma" w:hAnsi="Arial" w:cs="Arial"/>
        </w:rPr>
        <w:t xml:space="preserve"> 201</w:t>
      </w:r>
      <w:r w:rsidR="35A93412" w:rsidRPr="00D055F0">
        <w:rPr>
          <w:rFonts w:ascii="Arial" w:eastAsia="Tahoma" w:hAnsi="Arial" w:cs="Arial"/>
        </w:rPr>
        <w:t>8</w:t>
      </w:r>
      <w:r w:rsidR="00D055F0" w:rsidRPr="00D055F0">
        <w:rPr>
          <w:rFonts w:ascii="Arial" w:eastAsia="Tahoma" w:hAnsi="Arial" w:cs="Arial"/>
        </w:rPr>
        <w:t>-201</w:t>
      </w:r>
      <w:r w:rsidR="15A08F36" w:rsidRPr="00D055F0">
        <w:rPr>
          <w:rFonts w:ascii="Arial" w:eastAsia="Tahoma" w:hAnsi="Arial" w:cs="Arial"/>
        </w:rPr>
        <w:t>9</w:t>
      </w:r>
      <w:r w:rsidRPr="00D055F0">
        <w:rPr>
          <w:rFonts w:ascii="Arial" w:eastAsia="Tahoma" w:hAnsi="Arial" w:cs="Arial"/>
        </w:rPr>
        <w:t xml:space="preserve">. </w:t>
      </w:r>
    </w:p>
    <w:p w14:paraId="7AA9EA58" w14:textId="77777777" w:rsidR="009B685D" w:rsidRDefault="009B685D" w:rsidP="009B685D">
      <w:pPr>
        <w:spacing w:after="0"/>
        <w:jc w:val="both"/>
        <w:rPr>
          <w:rFonts w:eastAsia="Tahoma" w:cs="Tahoma"/>
        </w:rPr>
      </w:pPr>
    </w:p>
    <w:p w14:paraId="65C3194A" w14:textId="6D677882" w:rsidR="00E27E58" w:rsidRDefault="00E27E58" w:rsidP="0035665F"/>
    <w:p w14:paraId="35870F9C" w14:textId="77777777" w:rsidR="009B685D" w:rsidRPr="000C1D1C" w:rsidRDefault="009B685D" w:rsidP="0035665F"/>
    <w:p w14:paraId="784D1A11" w14:textId="02075D3F" w:rsidR="0089264A" w:rsidRDefault="007C4734" w:rsidP="00C51C82">
      <w:pPr>
        <w:rPr>
          <w:rFonts w:ascii="Arial" w:eastAsiaTheme="minorEastAsia" w:hAnsi="Arial" w:cs="Arial"/>
          <w:b/>
          <w:sz w:val="32"/>
          <w:lang w:val="en-US" w:eastAsia="ja-JP"/>
        </w:rPr>
      </w:pPr>
      <w:bookmarkStart w:id="2" w:name="PPR"/>
      <w:r>
        <w:rPr>
          <w:rFonts w:ascii="Arial" w:eastAsiaTheme="minorEastAsia" w:hAnsi="Arial" w:cs="Arial"/>
          <w:b/>
          <w:sz w:val="32"/>
          <w:lang w:val="en-US" w:eastAsia="ja-JP"/>
        </w:rPr>
        <w:t>Pupil premium report</w:t>
      </w:r>
    </w:p>
    <w:tbl>
      <w:tblPr>
        <w:tblStyle w:val="TableGrid"/>
        <w:tblW w:w="15735" w:type="dxa"/>
        <w:jc w:val="center"/>
        <w:tblLook w:val="04A0" w:firstRow="1" w:lastRow="0" w:firstColumn="1" w:lastColumn="0" w:noHBand="0" w:noVBand="1"/>
      </w:tblPr>
      <w:tblGrid>
        <w:gridCol w:w="3516"/>
        <w:gridCol w:w="2126"/>
        <w:gridCol w:w="4985"/>
        <w:gridCol w:w="5108"/>
      </w:tblGrid>
      <w:tr w:rsidR="008B1C63" w14:paraId="252C81D9" w14:textId="77777777" w:rsidTr="27D26E45">
        <w:trPr>
          <w:trHeight w:val="435"/>
          <w:jc w:val="center"/>
        </w:trPr>
        <w:tc>
          <w:tcPr>
            <w:tcW w:w="3516" w:type="dxa"/>
            <w:shd w:val="clear" w:color="auto" w:fill="347186"/>
            <w:vAlign w:val="center"/>
          </w:tcPr>
          <w:bookmarkEnd w:id="2"/>
          <w:p w14:paraId="41EBDF01" w14:textId="030075F7" w:rsidR="008B1C63" w:rsidRPr="008B1C63" w:rsidRDefault="008B1C63" w:rsidP="00486910">
            <w:pPr>
              <w:spacing w:before="120" w:after="120" w:line="276" w:lineRule="auto"/>
              <w:rPr>
                <w:rFonts w:ascii="Arial" w:eastAsiaTheme="minorEastAsia" w:hAnsi="Arial" w:cs="Arial"/>
                <w:b/>
                <w:lang w:val="en-US" w:eastAsia="ja-JP"/>
              </w:rPr>
            </w:pPr>
            <w:r w:rsidRPr="008B1C63">
              <w:rPr>
                <w:rFonts w:ascii="Arial" w:eastAsiaTheme="minorEastAsia" w:hAnsi="Arial" w:cs="Arial"/>
                <w:b/>
                <w:color w:val="FFFFFF" w:themeColor="background1"/>
                <w:lang w:val="en-US" w:eastAsia="ja-JP"/>
              </w:rPr>
              <w:t>School name</w:t>
            </w:r>
            <w:r w:rsidR="00C047A7">
              <w:rPr>
                <w:rFonts w:ascii="Arial" w:eastAsiaTheme="minorEastAsia" w:hAnsi="Arial" w:cs="Arial"/>
                <w:b/>
                <w:color w:val="FFFFFF" w:themeColor="background1"/>
                <w:lang w:val="en-US" w:eastAsia="ja-JP"/>
              </w:rPr>
              <w:t>:</w:t>
            </w:r>
            <w:r w:rsidRPr="008B1C63">
              <w:rPr>
                <w:rFonts w:ascii="Arial" w:eastAsiaTheme="minorEastAsia" w:hAnsi="Arial" w:cs="Arial"/>
                <w:b/>
                <w:color w:val="FFFFFF" w:themeColor="background1"/>
                <w:lang w:val="en-US" w:eastAsia="ja-JP"/>
              </w:rPr>
              <w:t xml:space="preserve"> </w:t>
            </w:r>
          </w:p>
        </w:tc>
        <w:tc>
          <w:tcPr>
            <w:tcW w:w="12219" w:type="dxa"/>
            <w:gridSpan w:val="3"/>
            <w:vAlign w:val="center"/>
          </w:tcPr>
          <w:p w14:paraId="10D70D78" w14:textId="33AF5229" w:rsidR="008B1C63" w:rsidRPr="008B1C63" w:rsidRDefault="304329B3" w:rsidP="304329B3">
            <w:pPr>
              <w:spacing w:before="120" w:after="120" w:line="276" w:lineRule="auto"/>
              <w:rPr>
                <w:rFonts w:ascii="Arial" w:eastAsiaTheme="minorEastAsia" w:hAnsi="Arial" w:cs="Arial"/>
                <w:b/>
                <w:bCs/>
                <w:lang w:val="en-US" w:eastAsia="ja-JP"/>
              </w:rPr>
            </w:pPr>
            <w:r w:rsidRPr="304329B3">
              <w:rPr>
                <w:rFonts w:ascii="Arial" w:eastAsiaTheme="minorEastAsia" w:hAnsi="Arial" w:cs="Arial"/>
                <w:b/>
                <w:bCs/>
                <w:lang w:val="en-US" w:eastAsia="ja-JP"/>
              </w:rPr>
              <w:t xml:space="preserve"> Hollis Academy</w:t>
            </w:r>
          </w:p>
        </w:tc>
      </w:tr>
      <w:tr w:rsidR="00CD6D66" w14:paraId="4581377A" w14:textId="77777777" w:rsidTr="27D26E45">
        <w:trPr>
          <w:trHeight w:val="412"/>
          <w:jc w:val="center"/>
        </w:trPr>
        <w:tc>
          <w:tcPr>
            <w:tcW w:w="3516" w:type="dxa"/>
            <w:shd w:val="clear" w:color="auto" w:fill="347186"/>
            <w:vAlign w:val="center"/>
          </w:tcPr>
          <w:p w14:paraId="2BBEE951" w14:textId="6DD44781" w:rsidR="008B1C63" w:rsidRPr="008B1C63" w:rsidRDefault="008B1C63" w:rsidP="00486910">
            <w:pPr>
              <w:spacing w:before="120" w:after="120" w:line="276" w:lineRule="auto"/>
              <w:rPr>
                <w:rFonts w:ascii="Arial" w:eastAsiaTheme="minorEastAsia" w:hAnsi="Arial" w:cs="Arial"/>
                <w:b/>
                <w:lang w:val="en-US" w:eastAsia="ja-JP"/>
              </w:rPr>
            </w:pPr>
            <w:r w:rsidRPr="008B1C63">
              <w:rPr>
                <w:rFonts w:ascii="Arial" w:eastAsiaTheme="minorEastAsia" w:hAnsi="Arial" w:cs="Arial"/>
                <w:b/>
                <w:color w:val="FFFFFF" w:themeColor="background1"/>
                <w:lang w:val="en-US" w:eastAsia="ja-JP"/>
              </w:rPr>
              <w:t>Academic year</w:t>
            </w:r>
            <w:r w:rsidR="00C047A7">
              <w:rPr>
                <w:rFonts w:ascii="Arial" w:eastAsiaTheme="minorEastAsia" w:hAnsi="Arial" w:cs="Arial"/>
                <w:b/>
                <w:color w:val="FFFFFF" w:themeColor="background1"/>
                <w:lang w:val="en-US" w:eastAsia="ja-JP"/>
              </w:rPr>
              <w:t>:</w:t>
            </w:r>
          </w:p>
        </w:tc>
        <w:tc>
          <w:tcPr>
            <w:tcW w:w="2126" w:type="dxa"/>
            <w:vAlign w:val="center"/>
          </w:tcPr>
          <w:p w14:paraId="6313D669" w14:textId="36D950F0" w:rsidR="008B1C63" w:rsidRPr="008B1C63" w:rsidRDefault="00FF7DA1" w:rsidP="304329B3">
            <w:pPr>
              <w:spacing w:before="120" w:after="120" w:line="276" w:lineRule="auto"/>
              <w:jc w:val="center"/>
              <w:rPr>
                <w:rFonts w:ascii="Arial" w:eastAsiaTheme="minorEastAsia" w:hAnsi="Arial" w:cs="Arial"/>
                <w:b/>
                <w:bCs/>
                <w:lang w:val="en-US" w:eastAsia="ja-JP"/>
              </w:rPr>
            </w:pPr>
            <w:r>
              <w:rPr>
                <w:rFonts w:ascii="Arial" w:eastAsiaTheme="minorEastAsia" w:hAnsi="Arial" w:cs="Arial"/>
                <w:b/>
                <w:bCs/>
                <w:lang w:val="en-US" w:eastAsia="ja-JP"/>
              </w:rPr>
              <w:t>2019</w:t>
            </w:r>
            <w:r w:rsidR="304329B3" w:rsidRPr="304329B3">
              <w:rPr>
                <w:rFonts w:ascii="Arial" w:eastAsiaTheme="minorEastAsia" w:hAnsi="Arial" w:cs="Arial"/>
                <w:b/>
                <w:bCs/>
                <w:lang w:val="en-US" w:eastAsia="ja-JP"/>
              </w:rPr>
              <w:t xml:space="preserve"> -</w:t>
            </w:r>
            <w:r>
              <w:rPr>
                <w:rFonts w:ascii="Arial" w:eastAsiaTheme="minorEastAsia" w:hAnsi="Arial" w:cs="Arial"/>
                <w:b/>
                <w:bCs/>
                <w:lang w:val="en-US" w:eastAsia="ja-JP"/>
              </w:rPr>
              <w:t>20</w:t>
            </w:r>
          </w:p>
        </w:tc>
        <w:tc>
          <w:tcPr>
            <w:tcW w:w="4985" w:type="dxa"/>
            <w:shd w:val="clear" w:color="auto" w:fill="347186"/>
            <w:vAlign w:val="center"/>
          </w:tcPr>
          <w:p w14:paraId="0B156213" w14:textId="03BA6039" w:rsidR="008B1C63" w:rsidRPr="008B1C63" w:rsidRDefault="008B1C63" w:rsidP="00486910">
            <w:pPr>
              <w:spacing w:before="120" w:after="120" w:line="276" w:lineRule="auto"/>
              <w:rPr>
                <w:rFonts w:ascii="Arial" w:eastAsiaTheme="minorEastAsia" w:hAnsi="Arial" w:cs="Arial"/>
                <w:b/>
                <w:lang w:val="en-US" w:eastAsia="ja-JP"/>
              </w:rPr>
            </w:pPr>
            <w:r w:rsidRPr="008B1C63">
              <w:rPr>
                <w:rFonts w:ascii="Arial" w:eastAsiaTheme="minorEastAsia" w:hAnsi="Arial" w:cs="Arial"/>
                <w:b/>
                <w:color w:val="FFFFFF" w:themeColor="background1"/>
                <w:lang w:val="en-US" w:eastAsia="ja-JP"/>
              </w:rPr>
              <w:t>Total pupil premium budget</w:t>
            </w:r>
            <w:r w:rsidR="00C047A7">
              <w:rPr>
                <w:rFonts w:ascii="Arial" w:eastAsiaTheme="minorEastAsia" w:hAnsi="Arial" w:cs="Arial"/>
                <w:b/>
                <w:color w:val="FFFFFF" w:themeColor="background1"/>
                <w:lang w:val="en-US" w:eastAsia="ja-JP"/>
              </w:rPr>
              <w:t>:</w:t>
            </w:r>
            <w:r w:rsidRPr="008B1C63">
              <w:rPr>
                <w:rFonts w:ascii="Arial" w:eastAsiaTheme="minorEastAsia" w:hAnsi="Arial" w:cs="Arial"/>
                <w:b/>
                <w:color w:val="FFFFFF" w:themeColor="background1"/>
                <w:lang w:val="en-US" w:eastAsia="ja-JP"/>
              </w:rPr>
              <w:t xml:space="preserve"> </w:t>
            </w:r>
          </w:p>
        </w:tc>
        <w:tc>
          <w:tcPr>
            <w:tcW w:w="5108" w:type="dxa"/>
            <w:vAlign w:val="center"/>
          </w:tcPr>
          <w:p w14:paraId="56098006" w14:textId="30275A9B" w:rsidR="008B1C63" w:rsidRPr="008B1C63" w:rsidRDefault="00FF7DA1" w:rsidP="304329B3">
            <w:pPr>
              <w:spacing w:before="120" w:after="120" w:line="276" w:lineRule="auto"/>
              <w:rPr>
                <w:rFonts w:ascii="Arial" w:eastAsiaTheme="minorEastAsia" w:hAnsi="Arial" w:cs="Arial"/>
                <w:b/>
                <w:bCs/>
                <w:lang w:val="en-US" w:eastAsia="ja-JP"/>
              </w:rPr>
            </w:pPr>
            <w:r>
              <w:rPr>
                <w:rFonts w:ascii="Arial" w:eastAsiaTheme="minorEastAsia" w:hAnsi="Arial" w:cs="Arial"/>
                <w:b/>
                <w:bCs/>
                <w:lang w:val="en-US" w:eastAsia="ja-JP"/>
              </w:rPr>
              <w:t>£ 59,211</w:t>
            </w:r>
          </w:p>
        </w:tc>
      </w:tr>
      <w:tr w:rsidR="00196B7F" w14:paraId="33605A66" w14:textId="77777777" w:rsidTr="27D26E45">
        <w:trPr>
          <w:trHeight w:val="412"/>
          <w:jc w:val="center"/>
        </w:trPr>
        <w:tc>
          <w:tcPr>
            <w:tcW w:w="3516" w:type="dxa"/>
            <w:shd w:val="clear" w:color="auto" w:fill="347186"/>
            <w:vAlign w:val="center"/>
          </w:tcPr>
          <w:p w14:paraId="16924411" w14:textId="6949B0B7" w:rsidR="00196B7F" w:rsidRDefault="00AC6681" w:rsidP="00486910">
            <w:pPr>
              <w:spacing w:before="120" w:after="120" w:line="276" w:lineRule="auto"/>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Total number of pupils</w:t>
            </w:r>
            <w:r w:rsidR="00EB4F3D">
              <w:rPr>
                <w:rFonts w:ascii="Arial" w:eastAsiaTheme="minorEastAsia" w:hAnsi="Arial" w:cs="Arial"/>
                <w:b/>
                <w:color w:val="FFFFFF" w:themeColor="background1"/>
                <w:lang w:val="en-US" w:eastAsia="ja-JP"/>
              </w:rPr>
              <w:t xml:space="preserve"> on roll</w:t>
            </w:r>
            <w:r w:rsidR="00C047A7">
              <w:rPr>
                <w:rFonts w:ascii="Arial" w:eastAsiaTheme="minorEastAsia" w:hAnsi="Arial" w:cs="Arial"/>
                <w:b/>
                <w:color w:val="FFFFFF" w:themeColor="background1"/>
                <w:lang w:val="en-US" w:eastAsia="ja-JP"/>
              </w:rPr>
              <w:t>:</w:t>
            </w:r>
          </w:p>
        </w:tc>
        <w:tc>
          <w:tcPr>
            <w:tcW w:w="2126" w:type="dxa"/>
            <w:vAlign w:val="center"/>
          </w:tcPr>
          <w:p w14:paraId="044A0CFB" w14:textId="0CFEDF2A" w:rsidR="00196B7F" w:rsidRPr="008B1C63" w:rsidRDefault="00F3627D" w:rsidP="27D26E45">
            <w:pPr>
              <w:spacing w:before="120" w:after="120" w:line="276" w:lineRule="auto"/>
              <w:jc w:val="center"/>
              <w:rPr>
                <w:rFonts w:ascii="Arial" w:eastAsiaTheme="minorEastAsia" w:hAnsi="Arial" w:cs="Arial"/>
                <w:b/>
                <w:bCs/>
                <w:highlight w:val="yellow"/>
                <w:lang w:val="en-US" w:eastAsia="ja-JP"/>
              </w:rPr>
            </w:pPr>
            <w:r>
              <w:rPr>
                <w:rFonts w:ascii="Arial" w:eastAsiaTheme="minorEastAsia" w:hAnsi="Arial" w:cs="Arial"/>
                <w:b/>
                <w:bCs/>
                <w:lang w:val="en-US" w:eastAsia="ja-JP"/>
              </w:rPr>
              <w:t>84</w:t>
            </w:r>
          </w:p>
        </w:tc>
        <w:tc>
          <w:tcPr>
            <w:tcW w:w="4985" w:type="dxa"/>
            <w:shd w:val="clear" w:color="auto" w:fill="347186"/>
            <w:vAlign w:val="center"/>
          </w:tcPr>
          <w:p w14:paraId="27E0B3A1" w14:textId="799CBBEB" w:rsidR="00196B7F" w:rsidRDefault="00AC6681" w:rsidP="00486910">
            <w:pPr>
              <w:spacing w:before="120" w:after="120" w:line="276" w:lineRule="auto"/>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Number of pupils eligible for pupil premium</w:t>
            </w:r>
            <w:r w:rsidR="00C047A7">
              <w:rPr>
                <w:rFonts w:ascii="Arial" w:eastAsiaTheme="minorEastAsia" w:hAnsi="Arial" w:cs="Arial"/>
                <w:b/>
                <w:color w:val="FFFFFF" w:themeColor="background1"/>
                <w:lang w:val="en-US" w:eastAsia="ja-JP"/>
              </w:rPr>
              <w:t>:</w:t>
            </w:r>
          </w:p>
        </w:tc>
        <w:tc>
          <w:tcPr>
            <w:tcW w:w="5108" w:type="dxa"/>
            <w:vAlign w:val="center"/>
          </w:tcPr>
          <w:p w14:paraId="7257F509" w14:textId="39F12CBD" w:rsidR="00196B7F" w:rsidRPr="008B1C63" w:rsidRDefault="00F3627D" w:rsidP="00486910">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75</w:t>
            </w:r>
            <w:r w:rsidR="00D85F47" w:rsidRPr="00162735">
              <w:rPr>
                <w:rFonts w:ascii="Arial" w:eastAsiaTheme="minorEastAsia" w:hAnsi="Arial" w:cs="Arial"/>
                <w:b/>
                <w:lang w:val="en-US" w:eastAsia="ja-JP"/>
              </w:rPr>
              <w:t xml:space="preserve"> (</w:t>
            </w:r>
            <w:r w:rsidR="00D85F47" w:rsidRPr="005D61C2">
              <w:rPr>
                <w:rFonts w:ascii="Arial" w:eastAsiaTheme="minorEastAsia" w:hAnsi="Arial" w:cs="Arial"/>
                <w:b/>
                <w:lang w:val="en-US" w:eastAsia="ja-JP"/>
              </w:rPr>
              <w:t>10 of which are LAC)</w:t>
            </w:r>
          </w:p>
        </w:tc>
      </w:tr>
      <w:tr w:rsidR="008B1C63" w14:paraId="6935ABAD" w14:textId="77777777" w:rsidTr="27D26E45">
        <w:trPr>
          <w:trHeight w:val="412"/>
          <w:jc w:val="center"/>
        </w:trPr>
        <w:tc>
          <w:tcPr>
            <w:tcW w:w="3516" w:type="dxa"/>
            <w:shd w:val="clear" w:color="auto" w:fill="347186"/>
            <w:vAlign w:val="center"/>
          </w:tcPr>
          <w:p w14:paraId="0C9355C5" w14:textId="0B3D6142" w:rsidR="008B1C63" w:rsidRPr="008B1C63" w:rsidRDefault="008B1C63" w:rsidP="00486910">
            <w:pPr>
              <w:spacing w:before="120" w:after="120" w:line="276" w:lineRule="auto"/>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Date of review</w:t>
            </w:r>
            <w:r w:rsidR="00C047A7">
              <w:rPr>
                <w:rFonts w:ascii="Arial" w:eastAsiaTheme="minorEastAsia" w:hAnsi="Arial" w:cs="Arial"/>
                <w:b/>
                <w:color w:val="FFFFFF" w:themeColor="background1"/>
                <w:lang w:val="en-US" w:eastAsia="ja-JP"/>
              </w:rPr>
              <w:t>:</w:t>
            </w:r>
          </w:p>
        </w:tc>
        <w:tc>
          <w:tcPr>
            <w:tcW w:w="2126" w:type="dxa"/>
            <w:vAlign w:val="center"/>
          </w:tcPr>
          <w:p w14:paraId="0B4E164D" w14:textId="3FF1D952" w:rsidR="008B1C63" w:rsidRPr="008B1C63" w:rsidRDefault="00FF7DA1" w:rsidP="304329B3">
            <w:pPr>
              <w:spacing w:before="120" w:after="120" w:line="276" w:lineRule="auto"/>
              <w:jc w:val="center"/>
              <w:rPr>
                <w:rFonts w:ascii="Arial" w:eastAsiaTheme="minorEastAsia" w:hAnsi="Arial" w:cs="Arial"/>
                <w:b/>
                <w:bCs/>
                <w:lang w:val="en-US" w:eastAsia="ja-JP"/>
              </w:rPr>
            </w:pPr>
            <w:r>
              <w:rPr>
                <w:rFonts w:ascii="Arial" w:eastAsiaTheme="minorEastAsia" w:hAnsi="Arial" w:cs="Arial"/>
                <w:b/>
                <w:bCs/>
                <w:lang w:val="en-US" w:eastAsia="ja-JP"/>
              </w:rPr>
              <w:t>08/09/20</w:t>
            </w:r>
          </w:p>
        </w:tc>
        <w:tc>
          <w:tcPr>
            <w:tcW w:w="4985" w:type="dxa"/>
            <w:shd w:val="clear" w:color="auto" w:fill="347186"/>
            <w:vAlign w:val="center"/>
          </w:tcPr>
          <w:p w14:paraId="4DBA3022" w14:textId="7A4873AE" w:rsidR="008B1C63" w:rsidRPr="008B1C63" w:rsidRDefault="008B1C63" w:rsidP="00486910">
            <w:pPr>
              <w:spacing w:before="120" w:after="120" w:line="276" w:lineRule="auto"/>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Date of next scheduled review</w:t>
            </w:r>
            <w:r w:rsidR="00C047A7">
              <w:rPr>
                <w:rFonts w:ascii="Arial" w:eastAsiaTheme="minorEastAsia" w:hAnsi="Arial" w:cs="Arial"/>
                <w:b/>
                <w:color w:val="FFFFFF" w:themeColor="background1"/>
                <w:lang w:val="en-US" w:eastAsia="ja-JP"/>
              </w:rPr>
              <w:t>:</w:t>
            </w:r>
          </w:p>
        </w:tc>
        <w:tc>
          <w:tcPr>
            <w:tcW w:w="5108" w:type="dxa"/>
            <w:vAlign w:val="center"/>
          </w:tcPr>
          <w:p w14:paraId="7AD56FF9" w14:textId="54B5C547" w:rsidR="008B1C63" w:rsidRPr="008B1C63" w:rsidRDefault="00FF7DA1" w:rsidP="00486910">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10/09/21</w:t>
            </w:r>
          </w:p>
        </w:tc>
      </w:tr>
    </w:tbl>
    <w:p w14:paraId="739C033F" w14:textId="41C316DB" w:rsidR="00E2639F" w:rsidRDefault="00E2639F" w:rsidP="00C51C82">
      <w:pPr>
        <w:rPr>
          <w:rFonts w:ascii="Arial" w:eastAsiaTheme="minorEastAsia" w:hAnsi="Arial" w:cs="Arial"/>
          <w:b/>
          <w:lang w:val="en-US" w:eastAsia="ja-JP"/>
        </w:rPr>
      </w:pPr>
    </w:p>
    <w:p w14:paraId="54C7D1BF" w14:textId="77777777" w:rsidR="00560AF2" w:rsidRPr="00FB73BE" w:rsidRDefault="00560AF2" w:rsidP="00560AF2">
      <w:pPr>
        <w:rPr>
          <w:rFonts w:ascii="Arial" w:eastAsiaTheme="minorEastAsia" w:hAnsi="Arial" w:cs="Arial"/>
          <w:b/>
          <w:lang w:eastAsia="ja-JP"/>
        </w:rPr>
      </w:pPr>
      <w:r w:rsidRPr="00FB73BE">
        <w:rPr>
          <w:rFonts w:ascii="Arial" w:eastAsiaTheme="minorEastAsia" w:hAnsi="Arial" w:cs="Arial"/>
          <w:b/>
          <w:lang w:eastAsia="ja-JP"/>
        </w:rPr>
        <w:t xml:space="preserve">PP </w:t>
      </w:r>
      <w:r>
        <w:rPr>
          <w:rFonts w:ascii="Arial" w:eastAsiaTheme="minorEastAsia" w:hAnsi="Arial" w:cs="Arial"/>
          <w:b/>
          <w:lang w:eastAsia="ja-JP"/>
        </w:rPr>
        <w:t xml:space="preserve">Expenditure </w:t>
      </w:r>
      <w:r w:rsidRPr="00FB73BE">
        <w:rPr>
          <w:rFonts w:ascii="Arial" w:eastAsiaTheme="minorEastAsia" w:hAnsi="Arial" w:cs="Arial"/>
          <w:b/>
          <w:lang w:eastAsia="ja-JP"/>
        </w:rPr>
        <w:t>2018 – 2019</w:t>
      </w:r>
    </w:p>
    <w:tbl>
      <w:tblPr>
        <w:tblW w:w="6974" w:type="dxa"/>
        <w:tblInd w:w="2235" w:type="dxa"/>
        <w:tblLook w:val="04A0" w:firstRow="1" w:lastRow="0" w:firstColumn="1" w:lastColumn="0" w:noHBand="0" w:noVBand="1"/>
      </w:tblPr>
      <w:tblGrid>
        <w:gridCol w:w="3147"/>
        <w:gridCol w:w="3827"/>
      </w:tblGrid>
      <w:tr w:rsidR="00560AF2" w:rsidRPr="00FB73BE" w14:paraId="02CA11C1" w14:textId="77777777" w:rsidTr="00FC6378">
        <w:trPr>
          <w:trHeight w:val="330"/>
        </w:trPr>
        <w:tc>
          <w:tcPr>
            <w:tcW w:w="3147" w:type="dxa"/>
            <w:tcBorders>
              <w:top w:val="single" w:sz="4" w:space="0" w:color="auto"/>
              <w:left w:val="single" w:sz="4" w:space="0" w:color="auto"/>
              <w:bottom w:val="single" w:sz="4" w:space="0" w:color="auto"/>
              <w:right w:val="single" w:sz="4" w:space="0" w:color="auto"/>
            </w:tcBorders>
            <w:vAlign w:val="center"/>
            <w:hideMark/>
          </w:tcPr>
          <w:p w14:paraId="46CA9926" w14:textId="77777777" w:rsidR="00560AF2" w:rsidRPr="00FB73BE" w:rsidRDefault="00560AF2" w:rsidP="00FC6378">
            <w:pPr>
              <w:spacing w:after="0" w:line="240" w:lineRule="auto"/>
              <w:rPr>
                <w:rFonts w:ascii="Arial" w:eastAsiaTheme="minorEastAsia" w:hAnsi="Arial" w:cs="Arial"/>
                <w:b/>
                <w:bCs/>
                <w:lang w:eastAsia="ja-JP"/>
              </w:rPr>
            </w:pPr>
            <w:r w:rsidRPr="00FB73BE">
              <w:rPr>
                <w:rFonts w:ascii="Arial" w:eastAsiaTheme="minorEastAsia" w:hAnsi="Arial" w:cs="Arial"/>
                <w:b/>
                <w:bCs/>
                <w:lang w:eastAsia="ja-JP"/>
              </w:rPr>
              <w:t>Project</w:t>
            </w:r>
          </w:p>
        </w:tc>
        <w:tc>
          <w:tcPr>
            <w:tcW w:w="3827" w:type="dxa"/>
            <w:tcBorders>
              <w:top w:val="single" w:sz="4" w:space="0" w:color="auto"/>
              <w:left w:val="nil"/>
              <w:bottom w:val="single" w:sz="4" w:space="0" w:color="auto"/>
              <w:right w:val="single" w:sz="4" w:space="0" w:color="auto"/>
            </w:tcBorders>
            <w:vAlign w:val="center"/>
            <w:hideMark/>
          </w:tcPr>
          <w:p w14:paraId="65622FA1" w14:textId="77777777" w:rsidR="00560AF2" w:rsidRPr="00FB73BE" w:rsidRDefault="00560AF2" w:rsidP="00FC6378">
            <w:pPr>
              <w:spacing w:after="0" w:line="240" w:lineRule="auto"/>
              <w:rPr>
                <w:rFonts w:ascii="Arial" w:eastAsiaTheme="minorEastAsia" w:hAnsi="Arial" w:cs="Arial"/>
                <w:b/>
                <w:bCs/>
                <w:lang w:eastAsia="ja-JP"/>
              </w:rPr>
            </w:pPr>
            <w:r w:rsidRPr="00FB73BE">
              <w:rPr>
                <w:rFonts w:ascii="Arial" w:eastAsiaTheme="minorEastAsia" w:hAnsi="Arial" w:cs="Arial"/>
                <w:b/>
                <w:bCs/>
                <w:lang w:eastAsia="ja-JP"/>
              </w:rPr>
              <w:t>Cost</w:t>
            </w:r>
          </w:p>
        </w:tc>
      </w:tr>
      <w:tr w:rsidR="00560AF2" w:rsidRPr="00FB73BE" w14:paraId="6D5BB134" w14:textId="77777777" w:rsidTr="00FC6378">
        <w:trPr>
          <w:trHeight w:val="300"/>
        </w:trPr>
        <w:tc>
          <w:tcPr>
            <w:tcW w:w="3147" w:type="dxa"/>
            <w:tcBorders>
              <w:top w:val="nil"/>
              <w:left w:val="single" w:sz="4" w:space="0" w:color="auto"/>
              <w:bottom w:val="single" w:sz="4" w:space="0" w:color="auto"/>
              <w:right w:val="single" w:sz="4" w:space="0" w:color="auto"/>
            </w:tcBorders>
            <w:vAlign w:val="center"/>
            <w:hideMark/>
          </w:tcPr>
          <w:p w14:paraId="1D17B98F" w14:textId="13D27005" w:rsidR="00560AF2" w:rsidRPr="00FB73BE" w:rsidRDefault="001B50C7" w:rsidP="00FC6378">
            <w:pPr>
              <w:spacing w:after="0" w:line="240" w:lineRule="auto"/>
              <w:rPr>
                <w:rFonts w:ascii="Arial" w:eastAsiaTheme="minorEastAsia" w:hAnsi="Arial" w:cs="Arial"/>
                <w:b/>
                <w:bCs/>
                <w:lang w:eastAsia="ja-JP"/>
              </w:rPr>
            </w:pPr>
            <w:r>
              <w:rPr>
                <w:rFonts w:ascii="Arial" w:eastAsiaTheme="minorEastAsia" w:hAnsi="Arial" w:cs="Arial"/>
                <w:b/>
                <w:bCs/>
                <w:lang w:eastAsia="ja-JP"/>
              </w:rPr>
              <w:t>TA – Part time</w:t>
            </w:r>
          </w:p>
        </w:tc>
        <w:tc>
          <w:tcPr>
            <w:tcW w:w="3827" w:type="dxa"/>
            <w:tcBorders>
              <w:top w:val="nil"/>
              <w:left w:val="nil"/>
              <w:bottom w:val="single" w:sz="4" w:space="0" w:color="auto"/>
              <w:right w:val="single" w:sz="4" w:space="0" w:color="auto"/>
            </w:tcBorders>
            <w:vAlign w:val="center"/>
            <w:hideMark/>
          </w:tcPr>
          <w:p w14:paraId="32366F61" w14:textId="77CB2D9D" w:rsidR="00560AF2" w:rsidRPr="00FB73BE" w:rsidRDefault="00FF7DA1" w:rsidP="00FC6378">
            <w:pPr>
              <w:spacing w:after="0" w:line="240" w:lineRule="auto"/>
              <w:rPr>
                <w:rFonts w:ascii="Arial" w:eastAsiaTheme="minorEastAsia" w:hAnsi="Arial" w:cs="Arial"/>
                <w:b/>
                <w:bCs/>
                <w:lang w:eastAsia="ja-JP"/>
              </w:rPr>
            </w:pPr>
            <w:r>
              <w:rPr>
                <w:rFonts w:ascii="Arial" w:eastAsiaTheme="minorEastAsia" w:hAnsi="Arial" w:cs="Arial"/>
                <w:b/>
                <w:bCs/>
                <w:lang w:eastAsia="ja-JP"/>
              </w:rPr>
              <w:t>£13,900</w:t>
            </w:r>
          </w:p>
        </w:tc>
      </w:tr>
      <w:tr w:rsidR="00560AF2" w:rsidRPr="00FB73BE" w14:paraId="4B55ECC2" w14:textId="77777777" w:rsidTr="00FC6378">
        <w:trPr>
          <w:trHeight w:val="300"/>
        </w:trPr>
        <w:tc>
          <w:tcPr>
            <w:tcW w:w="3147" w:type="dxa"/>
            <w:tcBorders>
              <w:top w:val="nil"/>
              <w:left w:val="single" w:sz="4" w:space="0" w:color="auto"/>
              <w:bottom w:val="single" w:sz="4" w:space="0" w:color="auto"/>
              <w:right w:val="single" w:sz="4" w:space="0" w:color="auto"/>
            </w:tcBorders>
            <w:vAlign w:val="center"/>
            <w:hideMark/>
          </w:tcPr>
          <w:p w14:paraId="71AA1757" w14:textId="035283A6" w:rsidR="00560AF2" w:rsidRPr="00FB73BE" w:rsidRDefault="001B50C7" w:rsidP="00FC6378">
            <w:pPr>
              <w:spacing w:after="0" w:line="240" w:lineRule="auto"/>
              <w:rPr>
                <w:rFonts w:ascii="Arial" w:eastAsiaTheme="minorEastAsia" w:hAnsi="Arial" w:cs="Arial"/>
                <w:b/>
                <w:bCs/>
                <w:lang w:eastAsia="ja-JP"/>
              </w:rPr>
            </w:pPr>
            <w:r>
              <w:rPr>
                <w:rFonts w:ascii="Arial" w:eastAsiaTheme="minorEastAsia" w:hAnsi="Arial" w:cs="Arial"/>
                <w:b/>
                <w:bCs/>
                <w:lang w:eastAsia="ja-JP"/>
              </w:rPr>
              <w:t>PSA/</w:t>
            </w:r>
            <w:r w:rsidR="00560AF2">
              <w:rPr>
                <w:rFonts w:ascii="Arial" w:eastAsiaTheme="minorEastAsia" w:hAnsi="Arial" w:cs="Arial"/>
                <w:b/>
                <w:bCs/>
                <w:lang w:eastAsia="ja-JP"/>
              </w:rPr>
              <w:t>Safeguarding Officer</w:t>
            </w:r>
          </w:p>
        </w:tc>
        <w:tc>
          <w:tcPr>
            <w:tcW w:w="3827" w:type="dxa"/>
            <w:tcBorders>
              <w:top w:val="nil"/>
              <w:left w:val="nil"/>
              <w:bottom w:val="single" w:sz="4" w:space="0" w:color="auto"/>
              <w:right w:val="single" w:sz="4" w:space="0" w:color="auto"/>
            </w:tcBorders>
            <w:vAlign w:val="center"/>
            <w:hideMark/>
          </w:tcPr>
          <w:p w14:paraId="254E63C3" w14:textId="7C528DA6" w:rsidR="00560AF2" w:rsidRPr="00FB73BE" w:rsidRDefault="00FF7DA1" w:rsidP="00FC6378">
            <w:pPr>
              <w:spacing w:after="0" w:line="240" w:lineRule="auto"/>
              <w:rPr>
                <w:rFonts w:ascii="Arial" w:eastAsiaTheme="minorEastAsia" w:hAnsi="Arial" w:cs="Arial"/>
                <w:b/>
                <w:bCs/>
                <w:lang w:eastAsia="ja-JP"/>
              </w:rPr>
            </w:pPr>
            <w:r>
              <w:rPr>
                <w:rFonts w:ascii="Arial" w:eastAsiaTheme="minorEastAsia" w:hAnsi="Arial" w:cs="Arial"/>
                <w:b/>
                <w:bCs/>
                <w:lang w:eastAsia="ja-JP"/>
              </w:rPr>
              <w:t>£7,000</w:t>
            </w:r>
          </w:p>
        </w:tc>
      </w:tr>
      <w:tr w:rsidR="00560AF2" w:rsidRPr="00FB73BE" w14:paraId="2FC46DBB" w14:textId="77777777" w:rsidTr="00FC6378">
        <w:trPr>
          <w:trHeight w:val="300"/>
        </w:trPr>
        <w:tc>
          <w:tcPr>
            <w:tcW w:w="3147" w:type="dxa"/>
            <w:tcBorders>
              <w:top w:val="nil"/>
              <w:left w:val="single" w:sz="4" w:space="0" w:color="auto"/>
              <w:bottom w:val="single" w:sz="4" w:space="0" w:color="auto"/>
              <w:right w:val="single" w:sz="4" w:space="0" w:color="auto"/>
            </w:tcBorders>
            <w:vAlign w:val="center"/>
            <w:hideMark/>
          </w:tcPr>
          <w:p w14:paraId="3A689BCE" w14:textId="7382CE29" w:rsidR="00560AF2" w:rsidRPr="00FB73BE" w:rsidRDefault="00FF7DA1" w:rsidP="00FC6378">
            <w:pPr>
              <w:spacing w:after="0" w:line="240" w:lineRule="auto"/>
              <w:rPr>
                <w:rFonts w:ascii="Arial" w:eastAsiaTheme="minorEastAsia" w:hAnsi="Arial" w:cs="Arial"/>
                <w:b/>
                <w:bCs/>
                <w:lang w:eastAsia="ja-JP"/>
              </w:rPr>
            </w:pPr>
            <w:r>
              <w:rPr>
                <w:rFonts w:ascii="Arial" w:eastAsiaTheme="minorEastAsia" w:hAnsi="Arial" w:cs="Arial"/>
                <w:b/>
                <w:bCs/>
                <w:lang w:eastAsia="ja-JP"/>
              </w:rPr>
              <w:t>Alliance</w:t>
            </w:r>
          </w:p>
        </w:tc>
        <w:tc>
          <w:tcPr>
            <w:tcW w:w="3827" w:type="dxa"/>
            <w:tcBorders>
              <w:top w:val="nil"/>
              <w:left w:val="nil"/>
              <w:bottom w:val="single" w:sz="4" w:space="0" w:color="auto"/>
              <w:right w:val="single" w:sz="4" w:space="0" w:color="auto"/>
            </w:tcBorders>
            <w:vAlign w:val="center"/>
            <w:hideMark/>
          </w:tcPr>
          <w:p w14:paraId="5A2DF2B2" w14:textId="581B27DE" w:rsidR="00560AF2" w:rsidRPr="00FB73BE" w:rsidRDefault="00FF7DA1" w:rsidP="00FC6378">
            <w:pPr>
              <w:spacing w:after="0" w:line="240" w:lineRule="auto"/>
              <w:rPr>
                <w:rFonts w:ascii="Arial" w:eastAsiaTheme="minorEastAsia" w:hAnsi="Arial" w:cs="Arial"/>
                <w:b/>
                <w:bCs/>
                <w:lang w:eastAsia="ja-JP"/>
              </w:rPr>
            </w:pPr>
            <w:r>
              <w:rPr>
                <w:rFonts w:ascii="Arial" w:eastAsiaTheme="minorEastAsia" w:hAnsi="Arial" w:cs="Arial"/>
                <w:b/>
                <w:bCs/>
                <w:lang w:eastAsia="ja-JP"/>
              </w:rPr>
              <w:t>£12,810</w:t>
            </w:r>
          </w:p>
        </w:tc>
      </w:tr>
      <w:tr w:rsidR="00560AF2" w:rsidRPr="00FB73BE" w14:paraId="09339E9F" w14:textId="77777777" w:rsidTr="00FC6378">
        <w:trPr>
          <w:trHeight w:val="300"/>
        </w:trPr>
        <w:tc>
          <w:tcPr>
            <w:tcW w:w="3147" w:type="dxa"/>
            <w:tcBorders>
              <w:top w:val="nil"/>
              <w:left w:val="single" w:sz="4" w:space="0" w:color="auto"/>
              <w:bottom w:val="single" w:sz="4" w:space="0" w:color="auto"/>
              <w:right w:val="single" w:sz="4" w:space="0" w:color="auto"/>
            </w:tcBorders>
            <w:vAlign w:val="center"/>
          </w:tcPr>
          <w:p w14:paraId="1DB27B53" w14:textId="224852E5" w:rsidR="00560AF2" w:rsidRPr="00FB73BE" w:rsidRDefault="00FF7DA1" w:rsidP="00FC6378">
            <w:pPr>
              <w:spacing w:after="0" w:line="240" w:lineRule="auto"/>
              <w:rPr>
                <w:rFonts w:ascii="Arial" w:eastAsiaTheme="minorEastAsia" w:hAnsi="Arial" w:cs="Arial"/>
                <w:b/>
                <w:bCs/>
                <w:lang w:eastAsia="ja-JP"/>
              </w:rPr>
            </w:pPr>
            <w:r>
              <w:rPr>
                <w:rFonts w:ascii="Arial" w:eastAsiaTheme="minorEastAsia" w:hAnsi="Arial" w:cs="Arial"/>
                <w:b/>
                <w:bCs/>
                <w:lang w:eastAsia="ja-JP"/>
              </w:rPr>
              <w:t>General (in PP cost centre)</w:t>
            </w:r>
          </w:p>
        </w:tc>
        <w:tc>
          <w:tcPr>
            <w:tcW w:w="3827" w:type="dxa"/>
            <w:tcBorders>
              <w:top w:val="nil"/>
              <w:left w:val="nil"/>
              <w:bottom w:val="single" w:sz="4" w:space="0" w:color="auto"/>
              <w:right w:val="single" w:sz="4" w:space="0" w:color="auto"/>
            </w:tcBorders>
            <w:vAlign w:val="center"/>
          </w:tcPr>
          <w:p w14:paraId="6331D134" w14:textId="72A3F5AA" w:rsidR="00560AF2" w:rsidRPr="00FB73BE" w:rsidRDefault="00FF7DA1" w:rsidP="00FC6378">
            <w:pPr>
              <w:spacing w:after="0" w:line="240" w:lineRule="auto"/>
              <w:rPr>
                <w:rFonts w:ascii="Arial" w:eastAsiaTheme="minorEastAsia" w:hAnsi="Arial" w:cs="Arial"/>
                <w:b/>
                <w:bCs/>
                <w:lang w:eastAsia="ja-JP"/>
              </w:rPr>
            </w:pPr>
            <w:r>
              <w:rPr>
                <w:rFonts w:ascii="Arial" w:eastAsiaTheme="minorEastAsia" w:hAnsi="Arial" w:cs="Arial"/>
                <w:b/>
                <w:bCs/>
                <w:lang w:eastAsia="ja-JP"/>
              </w:rPr>
              <w:t>£3,000</w:t>
            </w:r>
          </w:p>
        </w:tc>
      </w:tr>
      <w:tr w:rsidR="00560AF2" w:rsidRPr="00FB73BE" w14:paraId="66700F20" w14:textId="77777777" w:rsidTr="00FC6378">
        <w:trPr>
          <w:trHeight w:val="300"/>
        </w:trPr>
        <w:tc>
          <w:tcPr>
            <w:tcW w:w="3147" w:type="dxa"/>
            <w:tcBorders>
              <w:top w:val="nil"/>
              <w:left w:val="single" w:sz="4" w:space="0" w:color="auto"/>
              <w:bottom w:val="single" w:sz="4" w:space="0" w:color="auto"/>
              <w:right w:val="single" w:sz="4" w:space="0" w:color="auto"/>
            </w:tcBorders>
            <w:vAlign w:val="center"/>
            <w:hideMark/>
          </w:tcPr>
          <w:p w14:paraId="1C58EE5D" w14:textId="6CDE116E" w:rsidR="00560AF2" w:rsidRPr="00FB73BE" w:rsidRDefault="00FF7DA1" w:rsidP="00FC6378">
            <w:pPr>
              <w:spacing w:after="0" w:line="240" w:lineRule="auto"/>
              <w:rPr>
                <w:rFonts w:ascii="Arial" w:eastAsiaTheme="minorEastAsia" w:hAnsi="Arial" w:cs="Arial"/>
                <w:b/>
                <w:bCs/>
                <w:lang w:eastAsia="ja-JP"/>
              </w:rPr>
            </w:pPr>
            <w:r>
              <w:rPr>
                <w:rFonts w:ascii="Arial" w:eastAsiaTheme="minorEastAsia" w:hAnsi="Arial" w:cs="Arial"/>
                <w:b/>
                <w:bCs/>
                <w:lang w:eastAsia="ja-JP"/>
              </w:rPr>
              <w:t>Trips</w:t>
            </w:r>
          </w:p>
        </w:tc>
        <w:tc>
          <w:tcPr>
            <w:tcW w:w="3827" w:type="dxa"/>
            <w:tcBorders>
              <w:top w:val="nil"/>
              <w:left w:val="nil"/>
              <w:bottom w:val="single" w:sz="4" w:space="0" w:color="auto"/>
              <w:right w:val="single" w:sz="4" w:space="0" w:color="auto"/>
            </w:tcBorders>
            <w:vAlign w:val="center"/>
            <w:hideMark/>
          </w:tcPr>
          <w:p w14:paraId="1ABD2CE5" w14:textId="4D22D363" w:rsidR="00560AF2" w:rsidRPr="00FB73BE" w:rsidRDefault="00FC6378" w:rsidP="00FC6378">
            <w:pPr>
              <w:spacing w:after="0" w:line="240" w:lineRule="auto"/>
              <w:rPr>
                <w:rFonts w:ascii="Arial" w:eastAsiaTheme="minorEastAsia" w:hAnsi="Arial" w:cs="Arial"/>
                <w:b/>
                <w:bCs/>
                <w:lang w:eastAsia="ja-JP"/>
              </w:rPr>
            </w:pPr>
            <w:r>
              <w:rPr>
                <w:rFonts w:ascii="Arial" w:eastAsiaTheme="minorEastAsia" w:hAnsi="Arial" w:cs="Arial"/>
                <w:b/>
                <w:bCs/>
                <w:lang w:eastAsia="ja-JP"/>
              </w:rPr>
              <w:t>£3</w:t>
            </w:r>
            <w:r w:rsidR="00FF7DA1">
              <w:rPr>
                <w:rFonts w:ascii="Arial" w:eastAsiaTheme="minorEastAsia" w:hAnsi="Arial" w:cs="Arial"/>
                <w:b/>
                <w:bCs/>
                <w:lang w:eastAsia="ja-JP"/>
              </w:rPr>
              <w:t>,000</w:t>
            </w:r>
          </w:p>
        </w:tc>
      </w:tr>
      <w:tr w:rsidR="00560AF2" w:rsidRPr="00FB73BE" w14:paraId="645C4E39" w14:textId="77777777" w:rsidTr="00FC6378">
        <w:trPr>
          <w:trHeight w:val="300"/>
        </w:trPr>
        <w:tc>
          <w:tcPr>
            <w:tcW w:w="3147" w:type="dxa"/>
            <w:tcBorders>
              <w:top w:val="nil"/>
              <w:left w:val="single" w:sz="4" w:space="0" w:color="auto"/>
              <w:bottom w:val="single" w:sz="4" w:space="0" w:color="auto"/>
              <w:right w:val="single" w:sz="4" w:space="0" w:color="auto"/>
            </w:tcBorders>
            <w:vAlign w:val="center"/>
          </w:tcPr>
          <w:p w14:paraId="740138D5" w14:textId="43BB2DAE" w:rsidR="00560AF2" w:rsidRPr="00FB73BE" w:rsidRDefault="00FF7DA1" w:rsidP="00FC6378">
            <w:pPr>
              <w:spacing w:after="0" w:line="240" w:lineRule="auto"/>
              <w:rPr>
                <w:rFonts w:ascii="Arial" w:eastAsiaTheme="minorEastAsia" w:hAnsi="Arial" w:cs="Arial"/>
                <w:b/>
                <w:bCs/>
                <w:lang w:eastAsia="ja-JP"/>
              </w:rPr>
            </w:pPr>
            <w:r>
              <w:rPr>
                <w:rFonts w:ascii="Arial" w:eastAsiaTheme="minorEastAsia" w:hAnsi="Arial" w:cs="Arial"/>
                <w:b/>
                <w:bCs/>
                <w:lang w:eastAsia="ja-JP"/>
              </w:rPr>
              <w:t>Vocational Education</w:t>
            </w:r>
          </w:p>
        </w:tc>
        <w:tc>
          <w:tcPr>
            <w:tcW w:w="3827" w:type="dxa"/>
            <w:tcBorders>
              <w:top w:val="nil"/>
              <w:left w:val="nil"/>
              <w:bottom w:val="single" w:sz="4" w:space="0" w:color="auto"/>
              <w:right w:val="single" w:sz="4" w:space="0" w:color="auto"/>
            </w:tcBorders>
            <w:vAlign w:val="center"/>
          </w:tcPr>
          <w:p w14:paraId="6DEE2708" w14:textId="565B89C8" w:rsidR="00560AF2" w:rsidRPr="00FB73BE" w:rsidRDefault="00FF7DA1" w:rsidP="00FC6378">
            <w:pPr>
              <w:spacing w:after="0" w:line="240" w:lineRule="auto"/>
              <w:rPr>
                <w:rFonts w:ascii="Arial" w:eastAsiaTheme="minorEastAsia" w:hAnsi="Arial" w:cs="Arial"/>
                <w:b/>
                <w:bCs/>
                <w:lang w:eastAsia="ja-JP"/>
              </w:rPr>
            </w:pPr>
            <w:r>
              <w:rPr>
                <w:rFonts w:ascii="Arial" w:eastAsiaTheme="minorEastAsia" w:hAnsi="Arial" w:cs="Arial"/>
                <w:b/>
                <w:bCs/>
                <w:lang w:eastAsia="ja-JP"/>
              </w:rPr>
              <w:t>£19,500</w:t>
            </w:r>
          </w:p>
        </w:tc>
      </w:tr>
      <w:tr w:rsidR="00560AF2" w:rsidRPr="00FB73BE" w14:paraId="49A4795C" w14:textId="77777777" w:rsidTr="00FC6378">
        <w:trPr>
          <w:trHeight w:val="300"/>
        </w:trPr>
        <w:tc>
          <w:tcPr>
            <w:tcW w:w="3147" w:type="dxa"/>
            <w:tcBorders>
              <w:top w:val="nil"/>
              <w:left w:val="single" w:sz="4" w:space="0" w:color="auto"/>
              <w:bottom w:val="single" w:sz="4" w:space="0" w:color="auto"/>
              <w:right w:val="single" w:sz="4" w:space="0" w:color="auto"/>
            </w:tcBorders>
            <w:vAlign w:val="center"/>
            <w:hideMark/>
          </w:tcPr>
          <w:p w14:paraId="72A81628" w14:textId="77777777" w:rsidR="00560AF2" w:rsidRPr="00FB73BE" w:rsidRDefault="00560AF2" w:rsidP="00FC6378">
            <w:pPr>
              <w:spacing w:after="0" w:line="240" w:lineRule="auto"/>
              <w:rPr>
                <w:rFonts w:ascii="Arial" w:eastAsiaTheme="minorEastAsia" w:hAnsi="Arial" w:cs="Arial"/>
                <w:b/>
                <w:bCs/>
                <w:lang w:eastAsia="ja-JP"/>
              </w:rPr>
            </w:pPr>
            <w:r w:rsidRPr="00FB73BE">
              <w:rPr>
                <w:rFonts w:ascii="Arial" w:eastAsiaTheme="minorEastAsia" w:hAnsi="Arial" w:cs="Arial"/>
                <w:b/>
                <w:bCs/>
                <w:lang w:eastAsia="ja-JP"/>
              </w:rPr>
              <w:t>Total Spend</w:t>
            </w:r>
          </w:p>
        </w:tc>
        <w:tc>
          <w:tcPr>
            <w:tcW w:w="3827" w:type="dxa"/>
            <w:tcBorders>
              <w:top w:val="nil"/>
              <w:left w:val="nil"/>
              <w:bottom w:val="single" w:sz="4" w:space="0" w:color="auto"/>
              <w:right w:val="single" w:sz="4" w:space="0" w:color="auto"/>
            </w:tcBorders>
            <w:noWrap/>
            <w:vAlign w:val="bottom"/>
            <w:hideMark/>
          </w:tcPr>
          <w:p w14:paraId="3566F3D1" w14:textId="4F3DF0C7" w:rsidR="00560AF2" w:rsidRPr="00FB73BE" w:rsidRDefault="001B50C7" w:rsidP="00FC6378">
            <w:pPr>
              <w:spacing w:after="0" w:line="240" w:lineRule="auto"/>
              <w:rPr>
                <w:rFonts w:ascii="Arial" w:eastAsiaTheme="minorEastAsia" w:hAnsi="Arial" w:cs="Arial"/>
                <w:b/>
                <w:bCs/>
                <w:lang w:eastAsia="ja-JP"/>
              </w:rPr>
            </w:pPr>
            <w:r>
              <w:rPr>
                <w:rFonts w:ascii="Arial" w:eastAsiaTheme="minorEastAsia" w:hAnsi="Arial" w:cs="Arial"/>
                <w:b/>
                <w:bCs/>
                <w:lang w:eastAsia="ja-JP"/>
              </w:rPr>
              <w:t>£59,211</w:t>
            </w:r>
          </w:p>
        </w:tc>
      </w:tr>
    </w:tbl>
    <w:p w14:paraId="7450B622" w14:textId="77777777" w:rsidR="00560AF2" w:rsidRDefault="00560AF2" w:rsidP="00C51C82">
      <w:pPr>
        <w:rPr>
          <w:rFonts w:ascii="Arial" w:eastAsiaTheme="minorEastAsia" w:hAnsi="Arial" w:cs="Arial"/>
          <w:b/>
          <w:lang w:val="en-US" w:eastAsia="ja-JP"/>
        </w:rPr>
      </w:pPr>
    </w:p>
    <w:p w14:paraId="10CAA738" w14:textId="3F30C216" w:rsidR="00560AF2" w:rsidRDefault="00560AF2" w:rsidP="00560AF2">
      <w:pPr>
        <w:rPr>
          <w:rFonts w:ascii="Arial" w:eastAsiaTheme="minorEastAsia" w:hAnsi="Arial" w:cs="Arial"/>
          <w:b/>
          <w:lang w:eastAsia="ja-JP"/>
        </w:rPr>
      </w:pPr>
      <w:r w:rsidRPr="00FB73BE">
        <w:rPr>
          <w:rFonts w:ascii="Arial" w:eastAsiaTheme="minorEastAsia" w:hAnsi="Arial" w:cs="Arial"/>
          <w:b/>
          <w:lang w:eastAsia="ja-JP"/>
        </w:rPr>
        <w:t xml:space="preserve">Total Paid from Pupil </w:t>
      </w:r>
      <w:r w:rsidR="001B50C7">
        <w:rPr>
          <w:rFonts w:ascii="Arial" w:eastAsiaTheme="minorEastAsia" w:hAnsi="Arial" w:cs="Arial"/>
          <w:b/>
          <w:lang w:eastAsia="ja-JP"/>
        </w:rPr>
        <w:t>Premium Spending = £59,211</w:t>
      </w:r>
    </w:p>
    <w:p w14:paraId="630C78D6" w14:textId="3DE5E3F7" w:rsidR="00FC6378" w:rsidRDefault="00FC6378" w:rsidP="00560AF2">
      <w:pPr>
        <w:rPr>
          <w:rFonts w:ascii="Arial" w:eastAsiaTheme="minorEastAsia" w:hAnsi="Arial" w:cs="Arial"/>
          <w:b/>
          <w:lang w:eastAsia="ja-JP"/>
        </w:rPr>
      </w:pPr>
    </w:p>
    <w:p w14:paraId="37675FA9" w14:textId="772562D9" w:rsidR="001B50C7" w:rsidRDefault="001B50C7" w:rsidP="00560AF2">
      <w:pPr>
        <w:rPr>
          <w:rFonts w:ascii="Arial" w:eastAsiaTheme="minorEastAsia" w:hAnsi="Arial" w:cs="Arial"/>
          <w:b/>
          <w:lang w:eastAsia="ja-JP"/>
        </w:rPr>
      </w:pPr>
    </w:p>
    <w:p w14:paraId="704E20FB" w14:textId="77777777" w:rsidR="001B50C7" w:rsidRDefault="001B50C7" w:rsidP="00560AF2">
      <w:pPr>
        <w:rPr>
          <w:rFonts w:ascii="Arial" w:eastAsiaTheme="minorEastAsia" w:hAnsi="Arial" w:cs="Arial"/>
          <w:b/>
          <w:lang w:eastAsia="ja-JP"/>
        </w:rPr>
      </w:pPr>
    </w:p>
    <w:p w14:paraId="3DFB6EF1" w14:textId="18DC1F12" w:rsidR="00FC6378" w:rsidRDefault="00FC6378" w:rsidP="00560AF2">
      <w:pPr>
        <w:rPr>
          <w:rFonts w:ascii="Arial" w:eastAsiaTheme="minorEastAsia" w:hAnsi="Arial" w:cs="Arial"/>
          <w:b/>
          <w:lang w:eastAsia="ja-JP"/>
        </w:rPr>
      </w:pPr>
    </w:p>
    <w:p w14:paraId="4FA0C63C" w14:textId="77777777" w:rsidR="00FC6378" w:rsidRDefault="00FC6378" w:rsidP="00560AF2">
      <w:pPr>
        <w:rPr>
          <w:rFonts w:ascii="Arial" w:eastAsiaTheme="minorEastAsia" w:hAnsi="Arial" w:cs="Arial"/>
          <w:b/>
          <w:lang w:eastAsia="ja-JP"/>
        </w:rPr>
      </w:pPr>
    </w:p>
    <w:p w14:paraId="2E7ABF37" w14:textId="2CC15AF1" w:rsidR="00D655E3" w:rsidRPr="00560AF2" w:rsidRDefault="00D655E3" w:rsidP="00560AF2">
      <w:pPr>
        <w:rPr>
          <w:rFonts w:ascii="Arial" w:eastAsiaTheme="minorEastAsia" w:hAnsi="Arial" w:cs="Arial"/>
          <w:b/>
          <w:lang w:eastAsia="ja-JP"/>
        </w:rPr>
      </w:pPr>
      <w:r w:rsidRPr="00397A2F">
        <w:rPr>
          <w:rFonts w:ascii="Arial" w:eastAsiaTheme="minorEastAsia" w:hAnsi="Arial" w:cs="Arial"/>
          <w:b/>
          <w:sz w:val="32"/>
          <w:szCs w:val="32"/>
          <w:lang w:val="en-US" w:eastAsia="ja-JP"/>
        </w:rPr>
        <w:t xml:space="preserve">Quality of teaching for all </w:t>
      </w:r>
    </w:p>
    <w:tbl>
      <w:tblPr>
        <w:tblStyle w:val="TableGrid"/>
        <w:tblW w:w="15735" w:type="dxa"/>
        <w:jc w:val="center"/>
        <w:tblLook w:val="04A0" w:firstRow="1" w:lastRow="0" w:firstColumn="1" w:lastColumn="0" w:noHBand="0" w:noVBand="1"/>
      </w:tblPr>
      <w:tblGrid>
        <w:gridCol w:w="2269"/>
        <w:gridCol w:w="2835"/>
        <w:gridCol w:w="3260"/>
        <w:gridCol w:w="3686"/>
        <w:gridCol w:w="1843"/>
        <w:gridCol w:w="1842"/>
      </w:tblGrid>
      <w:tr w:rsidR="00D655E3" w14:paraId="663B622C" w14:textId="77777777" w:rsidTr="007731E7">
        <w:trPr>
          <w:trHeight w:val="775"/>
          <w:jc w:val="center"/>
        </w:trPr>
        <w:tc>
          <w:tcPr>
            <w:tcW w:w="2269" w:type="dxa"/>
            <w:shd w:val="clear" w:color="auto" w:fill="347186"/>
            <w:vAlign w:val="center"/>
          </w:tcPr>
          <w:p w14:paraId="36066923" w14:textId="77777777" w:rsidR="00D655E3" w:rsidRPr="002B736B" w:rsidRDefault="00D655E3" w:rsidP="007731E7">
            <w:pPr>
              <w:spacing w:before="120" w:after="120" w:line="276" w:lineRule="auto"/>
              <w:jc w:val="center"/>
              <w:rPr>
                <w:rFonts w:ascii="Arial" w:eastAsiaTheme="minorEastAsia" w:hAnsi="Arial" w:cs="Arial"/>
                <w:b/>
                <w:color w:val="FFFFFF" w:themeColor="background1"/>
                <w:lang w:val="en-US" w:eastAsia="ja-JP"/>
              </w:rPr>
            </w:pPr>
            <w:r w:rsidRPr="002B736B">
              <w:rPr>
                <w:rFonts w:ascii="Arial" w:eastAsiaTheme="minorEastAsia" w:hAnsi="Arial" w:cs="Arial"/>
                <w:b/>
                <w:color w:val="FFFFFF" w:themeColor="background1"/>
                <w:lang w:val="en-US" w:eastAsia="ja-JP"/>
              </w:rPr>
              <w:t>Action</w:t>
            </w:r>
          </w:p>
        </w:tc>
        <w:tc>
          <w:tcPr>
            <w:tcW w:w="2835" w:type="dxa"/>
            <w:shd w:val="clear" w:color="auto" w:fill="347186"/>
            <w:vAlign w:val="center"/>
          </w:tcPr>
          <w:p w14:paraId="2EFC3A7C" w14:textId="77777777" w:rsidR="00D655E3" w:rsidRPr="002B736B" w:rsidRDefault="00D655E3" w:rsidP="007731E7">
            <w:pPr>
              <w:spacing w:before="120" w:after="120" w:line="276" w:lineRule="auto"/>
              <w:jc w:val="center"/>
              <w:rPr>
                <w:rFonts w:ascii="Arial" w:eastAsiaTheme="minorEastAsia" w:hAnsi="Arial" w:cs="Arial"/>
                <w:b/>
                <w:color w:val="FFFFFF" w:themeColor="background1"/>
                <w:lang w:val="en-US" w:eastAsia="ja-JP"/>
              </w:rPr>
            </w:pPr>
            <w:r w:rsidRPr="002B736B">
              <w:rPr>
                <w:rFonts w:ascii="Arial" w:eastAsiaTheme="minorEastAsia" w:hAnsi="Arial" w:cs="Arial"/>
                <w:b/>
                <w:color w:val="FFFFFF" w:themeColor="background1"/>
                <w:lang w:val="en-US" w:eastAsia="ja-JP"/>
              </w:rPr>
              <w:t>Intended outcome</w:t>
            </w:r>
          </w:p>
        </w:tc>
        <w:tc>
          <w:tcPr>
            <w:tcW w:w="3260" w:type="dxa"/>
            <w:shd w:val="clear" w:color="auto" w:fill="347186"/>
            <w:vAlign w:val="center"/>
          </w:tcPr>
          <w:p w14:paraId="1D5C6790" w14:textId="77777777" w:rsidR="00D655E3" w:rsidRPr="002B736B" w:rsidRDefault="00D655E3" w:rsidP="007731E7">
            <w:pPr>
              <w:spacing w:before="120" w:after="120" w:line="276" w:lineRule="auto"/>
              <w:jc w:val="center"/>
              <w:rPr>
                <w:rFonts w:ascii="Arial" w:eastAsiaTheme="minorEastAsia" w:hAnsi="Arial" w:cs="Arial"/>
                <w:b/>
                <w:color w:val="FFFFFF" w:themeColor="background1"/>
                <w:lang w:val="en-US" w:eastAsia="ja-JP"/>
              </w:rPr>
            </w:pPr>
            <w:r w:rsidRPr="002B736B">
              <w:rPr>
                <w:rFonts w:ascii="Arial" w:eastAsiaTheme="minorEastAsia" w:hAnsi="Arial" w:cs="Arial"/>
                <w:b/>
                <w:color w:val="FFFFFF" w:themeColor="background1"/>
                <w:lang w:val="en-US" w:eastAsia="ja-JP"/>
              </w:rPr>
              <w:t>Estimated impact</w:t>
            </w:r>
          </w:p>
        </w:tc>
        <w:tc>
          <w:tcPr>
            <w:tcW w:w="3686" w:type="dxa"/>
            <w:shd w:val="clear" w:color="auto" w:fill="347186"/>
            <w:vAlign w:val="center"/>
          </w:tcPr>
          <w:p w14:paraId="7CFDC1D8" w14:textId="70DA7E2A" w:rsidR="00D655E3" w:rsidRPr="002B736B" w:rsidRDefault="00D655E3" w:rsidP="007731E7">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 xml:space="preserve">Lessons learned, e.g. any successes or </w:t>
            </w:r>
            <w:r w:rsidR="001E5A0B">
              <w:rPr>
                <w:rFonts w:ascii="Arial" w:eastAsiaTheme="minorEastAsia" w:hAnsi="Arial" w:cs="Arial"/>
                <w:b/>
                <w:color w:val="FFFFFF" w:themeColor="background1"/>
                <w:lang w:val="en-US" w:eastAsia="ja-JP"/>
              </w:rPr>
              <w:t>criticisms (</w:t>
            </w:r>
            <w:r>
              <w:rPr>
                <w:rFonts w:ascii="Arial" w:eastAsiaTheme="minorEastAsia" w:hAnsi="Arial" w:cs="Arial"/>
                <w:b/>
                <w:color w:val="FFFFFF" w:themeColor="background1"/>
                <w:lang w:val="en-US" w:eastAsia="ja-JP"/>
              </w:rPr>
              <w:t>and whether you will continue this approach)</w:t>
            </w:r>
          </w:p>
        </w:tc>
        <w:tc>
          <w:tcPr>
            <w:tcW w:w="1843" w:type="dxa"/>
            <w:shd w:val="clear" w:color="auto" w:fill="347186"/>
            <w:vAlign w:val="center"/>
          </w:tcPr>
          <w:p w14:paraId="2E028710" w14:textId="77777777" w:rsidR="00D655E3" w:rsidRDefault="00D655E3" w:rsidP="007731E7">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Cost</w:t>
            </w:r>
          </w:p>
        </w:tc>
        <w:tc>
          <w:tcPr>
            <w:tcW w:w="1842" w:type="dxa"/>
            <w:shd w:val="clear" w:color="auto" w:fill="347186"/>
            <w:vAlign w:val="center"/>
          </w:tcPr>
          <w:p w14:paraId="32043393" w14:textId="77777777" w:rsidR="00D655E3" w:rsidRDefault="00D655E3" w:rsidP="007731E7">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Staff lead</w:t>
            </w:r>
          </w:p>
        </w:tc>
      </w:tr>
      <w:tr w:rsidR="00D655E3" w14:paraId="4489A96F" w14:textId="77777777" w:rsidTr="008B00BC">
        <w:trPr>
          <w:trHeight w:val="416"/>
          <w:jc w:val="center"/>
        </w:trPr>
        <w:tc>
          <w:tcPr>
            <w:tcW w:w="2269" w:type="dxa"/>
            <w:vAlign w:val="center"/>
          </w:tcPr>
          <w:p w14:paraId="6384EDCA" w14:textId="7611B41A" w:rsidR="001B50C7" w:rsidRDefault="007731E7" w:rsidP="007731E7">
            <w:pPr>
              <w:spacing w:before="120" w:after="120"/>
              <w:rPr>
                <w:rFonts w:ascii="Arial" w:eastAsiaTheme="minorEastAsia" w:hAnsi="Arial" w:cs="Arial"/>
                <w:b/>
                <w:lang w:val="en-US" w:eastAsia="ja-JP"/>
              </w:rPr>
            </w:pPr>
            <w:r w:rsidRPr="00123DE8">
              <w:rPr>
                <w:rFonts w:ascii="Arial" w:hAnsi="Arial" w:cs="Arial"/>
              </w:rPr>
              <w:t>PSA</w:t>
            </w:r>
            <w:r w:rsidR="001B50C7">
              <w:rPr>
                <w:rFonts w:ascii="Arial" w:hAnsi="Arial" w:cs="Arial"/>
              </w:rPr>
              <w:t>/Safeguarding lead support</w:t>
            </w:r>
          </w:p>
          <w:p w14:paraId="63117D90" w14:textId="67C93A27" w:rsidR="001B50C7" w:rsidRDefault="001B50C7" w:rsidP="001B50C7">
            <w:pPr>
              <w:rPr>
                <w:rFonts w:ascii="Arial" w:eastAsiaTheme="minorEastAsia" w:hAnsi="Arial" w:cs="Arial"/>
                <w:lang w:val="en-US" w:eastAsia="ja-JP"/>
              </w:rPr>
            </w:pPr>
          </w:p>
          <w:p w14:paraId="2DC8C668" w14:textId="784F3FDC" w:rsidR="001B50C7" w:rsidRDefault="001B50C7" w:rsidP="001B50C7">
            <w:pPr>
              <w:rPr>
                <w:rFonts w:ascii="Arial" w:eastAsiaTheme="minorEastAsia" w:hAnsi="Arial" w:cs="Arial"/>
                <w:lang w:val="en-US" w:eastAsia="ja-JP"/>
              </w:rPr>
            </w:pPr>
          </w:p>
          <w:p w14:paraId="1351D163" w14:textId="2F822F2A" w:rsidR="001B50C7" w:rsidRDefault="001B50C7" w:rsidP="001B50C7">
            <w:pPr>
              <w:rPr>
                <w:rFonts w:ascii="Arial" w:eastAsiaTheme="minorEastAsia" w:hAnsi="Arial" w:cs="Arial"/>
                <w:lang w:val="en-US" w:eastAsia="ja-JP"/>
              </w:rPr>
            </w:pPr>
          </w:p>
          <w:p w14:paraId="30581D46" w14:textId="2336AFB8" w:rsidR="001B50C7" w:rsidRDefault="001B50C7" w:rsidP="001B50C7">
            <w:pPr>
              <w:rPr>
                <w:rFonts w:ascii="Arial" w:eastAsiaTheme="minorEastAsia" w:hAnsi="Arial" w:cs="Arial"/>
                <w:lang w:val="en-US" w:eastAsia="ja-JP"/>
              </w:rPr>
            </w:pPr>
          </w:p>
          <w:p w14:paraId="237F97D4" w14:textId="77777777" w:rsidR="00D655E3" w:rsidRDefault="00D655E3" w:rsidP="001B50C7">
            <w:pPr>
              <w:rPr>
                <w:rFonts w:ascii="Arial" w:eastAsiaTheme="minorEastAsia" w:hAnsi="Arial" w:cs="Arial"/>
                <w:lang w:val="en-US" w:eastAsia="ja-JP"/>
              </w:rPr>
            </w:pPr>
          </w:p>
          <w:p w14:paraId="7F531B8B" w14:textId="77777777" w:rsidR="001B50C7" w:rsidRDefault="001B50C7" w:rsidP="001B50C7">
            <w:pPr>
              <w:rPr>
                <w:rFonts w:ascii="Arial" w:eastAsiaTheme="minorEastAsia" w:hAnsi="Arial" w:cs="Arial"/>
                <w:lang w:val="en-US" w:eastAsia="ja-JP"/>
              </w:rPr>
            </w:pPr>
          </w:p>
          <w:p w14:paraId="236F6DD4" w14:textId="77777777" w:rsidR="001B50C7" w:rsidRDefault="001B50C7" w:rsidP="001B50C7">
            <w:pPr>
              <w:rPr>
                <w:rFonts w:ascii="Arial" w:eastAsiaTheme="minorEastAsia" w:hAnsi="Arial" w:cs="Arial"/>
                <w:lang w:val="en-US" w:eastAsia="ja-JP"/>
              </w:rPr>
            </w:pPr>
          </w:p>
          <w:p w14:paraId="764DC390" w14:textId="77777777" w:rsidR="001B50C7" w:rsidRDefault="001B50C7" w:rsidP="001B50C7">
            <w:pPr>
              <w:rPr>
                <w:rFonts w:ascii="Arial" w:eastAsiaTheme="minorEastAsia" w:hAnsi="Arial" w:cs="Arial"/>
                <w:lang w:val="en-US" w:eastAsia="ja-JP"/>
              </w:rPr>
            </w:pPr>
          </w:p>
          <w:p w14:paraId="03FFFB44" w14:textId="5536C01E" w:rsidR="001B50C7" w:rsidRPr="001B50C7" w:rsidRDefault="001B50C7" w:rsidP="001B50C7">
            <w:pPr>
              <w:rPr>
                <w:rFonts w:ascii="Arial" w:eastAsiaTheme="minorEastAsia" w:hAnsi="Arial" w:cs="Arial"/>
                <w:lang w:val="en-US" w:eastAsia="ja-JP"/>
              </w:rPr>
            </w:pPr>
          </w:p>
        </w:tc>
        <w:tc>
          <w:tcPr>
            <w:tcW w:w="2835" w:type="dxa"/>
            <w:vAlign w:val="center"/>
          </w:tcPr>
          <w:p w14:paraId="6C807179" w14:textId="23079A84" w:rsidR="001B50C7" w:rsidRDefault="007731E7" w:rsidP="007731E7">
            <w:pPr>
              <w:spacing w:before="120" w:after="120"/>
              <w:rPr>
                <w:rFonts w:ascii="Arial" w:hAnsi="Arial" w:cs="Arial"/>
              </w:rPr>
            </w:pPr>
            <w:r w:rsidRPr="00123DE8">
              <w:rPr>
                <w:rFonts w:ascii="Arial" w:hAnsi="Arial" w:cs="Arial"/>
              </w:rPr>
              <w:t>To provide clear support for families  to engage students</w:t>
            </w:r>
          </w:p>
          <w:p w14:paraId="75BF6C01" w14:textId="1659A060" w:rsidR="001B50C7" w:rsidRDefault="001B50C7" w:rsidP="007731E7">
            <w:pPr>
              <w:spacing w:before="120" w:after="120"/>
              <w:rPr>
                <w:rFonts w:ascii="Arial" w:hAnsi="Arial" w:cs="Arial"/>
              </w:rPr>
            </w:pPr>
          </w:p>
          <w:p w14:paraId="076A3B86" w14:textId="65E43813" w:rsidR="001B50C7" w:rsidRDefault="001B50C7" w:rsidP="007731E7">
            <w:pPr>
              <w:spacing w:before="120" w:after="120"/>
              <w:rPr>
                <w:rFonts w:ascii="Arial" w:hAnsi="Arial" w:cs="Arial"/>
              </w:rPr>
            </w:pPr>
          </w:p>
          <w:p w14:paraId="7F481A79" w14:textId="6015DBE5" w:rsidR="001B50C7" w:rsidRDefault="001B50C7" w:rsidP="007731E7">
            <w:pPr>
              <w:spacing w:before="120" w:after="120"/>
              <w:rPr>
                <w:rFonts w:ascii="Arial" w:hAnsi="Arial" w:cs="Arial"/>
              </w:rPr>
            </w:pPr>
          </w:p>
          <w:p w14:paraId="41A1B78F" w14:textId="77777777" w:rsidR="001B50C7" w:rsidRDefault="001B50C7" w:rsidP="007731E7">
            <w:pPr>
              <w:spacing w:before="120" w:after="120"/>
              <w:rPr>
                <w:rFonts w:ascii="Arial" w:hAnsi="Arial" w:cs="Arial"/>
              </w:rPr>
            </w:pPr>
          </w:p>
          <w:p w14:paraId="22F8E106" w14:textId="77777777" w:rsidR="001B50C7" w:rsidRPr="00123DE8" w:rsidRDefault="001B50C7" w:rsidP="001B50C7">
            <w:pPr>
              <w:spacing w:before="120" w:after="120"/>
              <w:rPr>
                <w:rFonts w:ascii="Arial" w:hAnsi="Arial" w:cs="Arial"/>
              </w:rPr>
            </w:pPr>
            <w:r w:rsidRPr="00123DE8">
              <w:rPr>
                <w:rFonts w:ascii="Arial" w:hAnsi="Arial" w:cs="Arial"/>
              </w:rPr>
              <w:t>To provide support  the school in supporting our most vulnerable students</w:t>
            </w:r>
          </w:p>
          <w:p w14:paraId="40C695BB" w14:textId="6DA63A20" w:rsidR="001B50C7" w:rsidRDefault="001B50C7" w:rsidP="007731E7">
            <w:pPr>
              <w:spacing w:before="120" w:after="120"/>
              <w:rPr>
                <w:rFonts w:ascii="Arial" w:hAnsi="Arial" w:cs="Arial"/>
              </w:rPr>
            </w:pPr>
          </w:p>
          <w:p w14:paraId="1D10D79C" w14:textId="429174F8" w:rsidR="001B50C7" w:rsidRDefault="001B50C7" w:rsidP="007731E7">
            <w:pPr>
              <w:spacing w:before="120" w:after="120"/>
              <w:rPr>
                <w:rFonts w:ascii="Arial" w:hAnsi="Arial" w:cs="Arial"/>
              </w:rPr>
            </w:pPr>
          </w:p>
          <w:p w14:paraId="61411D11" w14:textId="341C1E01" w:rsidR="001B50C7" w:rsidRDefault="001B50C7" w:rsidP="007731E7">
            <w:pPr>
              <w:spacing w:before="120" w:after="120"/>
              <w:rPr>
                <w:rFonts w:ascii="Arial" w:hAnsi="Arial" w:cs="Arial"/>
              </w:rPr>
            </w:pPr>
          </w:p>
          <w:p w14:paraId="35B7E48E" w14:textId="77777777" w:rsidR="001B50C7" w:rsidRDefault="001B50C7" w:rsidP="007731E7">
            <w:pPr>
              <w:spacing w:before="120" w:after="120"/>
              <w:rPr>
                <w:rFonts w:ascii="Arial" w:hAnsi="Arial" w:cs="Arial"/>
              </w:rPr>
            </w:pPr>
          </w:p>
          <w:p w14:paraId="1C5190EE" w14:textId="449FCFA9" w:rsidR="001B50C7" w:rsidRDefault="001B50C7" w:rsidP="007731E7">
            <w:pPr>
              <w:spacing w:before="120" w:after="120"/>
              <w:rPr>
                <w:rFonts w:ascii="Arial" w:hAnsi="Arial" w:cs="Arial"/>
              </w:rPr>
            </w:pPr>
          </w:p>
          <w:p w14:paraId="41EE4D6D" w14:textId="0F67A0CA" w:rsidR="001B50C7" w:rsidRDefault="001B50C7" w:rsidP="007731E7">
            <w:pPr>
              <w:spacing w:before="120" w:after="120"/>
              <w:rPr>
                <w:rFonts w:ascii="Arial" w:hAnsi="Arial" w:cs="Arial"/>
              </w:rPr>
            </w:pPr>
          </w:p>
          <w:p w14:paraId="7DA35870" w14:textId="5BC89DC9" w:rsidR="001B50C7" w:rsidRPr="001B50C7" w:rsidRDefault="001B50C7" w:rsidP="007731E7">
            <w:pPr>
              <w:spacing w:before="120" w:after="120"/>
              <w:rPr>
                <w:rFonts w:ascii="Arial" w:hAnsi="Arial" w:cs="Arial"/>
              </w:rPr>
            </w:pPr>
          </w:p>
        </w:tc>
        <w:tc>
          <w:tcPr>
            <w:tcW w:w="3260" w:type="dxa"/>
            <w:vAlign w:val="center"/>
          </w:tcPr>
          <w:p w14:paraId="428B5F02" w14:textId="77777777" w:rsidR="007731E7" w:rsidRPr="00123DE8" w:rsidRDefault="007731E7" w:rsidP="007731E7">
            <w:pPr>
              <w:rPr>
                <w:rFonts w:ascii="Arial" w:hAnsi="Arial" w:cs="Arial"/>
              </w:rPr>
            </w:pPr>
            <w:r w:rsidRPr="00123DE8">
              <w:rPr>
                <w:rFonts w:ascii="Arial" w:hAnsi="Arial" w:cs="Arial"/>
              </w:rPr>
              <w:t>- School closely monitoring PSA and JN visits all parents who may be under PSA.</w:t>
            </w:r>
          </w:p>
          <w:p w14:paraId="01526AE8" w14:textId="5D6742B0" w:rsidR="00D655E3" w:rsidRDefault="007731E7" w:rsidP="000D0579">
            <w:pPr>
              <w:spacing w:after="120"/>
              <w:rPr>
                <w:rFonts w:ascii="Arial" w:hAnsi="Arial" w:cs="Arial"/>
              </w:rPr>
            </w:pPr>
            <w:r w:rsidRPr="00123DE8">
              <w:rPr>
                <w:rFonts w:ascii="Arial" w:hAnsi="Arial" w:cs="Arial"/>
              </w:rPr>
              <w:t>- PSA is much improved and reduced by 5% and falling.</w:t>
            </w:r>
          </w:p>
          <w:p w14:paraId="5D763892" w14:textId="6C0007AF" w:rsidR="001B50C7" w:rsidRDefault="001B50C7" w:rsidP="000D0579">
            <w:pPr>
              <w:spacing w:after="120"/>
              <w:rPr>
                <w:rFonts w:ascii="Arial" w:hAnsi="Arial" w:cs="Arial"/>
              </w:rPr>
            </w:pPr>
          </w:p>
          <w:p w14:paraId="5833B02C" w14:textId="508F7937" w:rsidR="001B50C7" w:rsidRDefault="001B50C7" w:rsidP="000D0579">
            <w:pPr>
              <w:spacing w:after="120"/>
              <w:rPr>
                <w:rFonts w:ascii="Arial" w:hAnsi="Arial" w:cs="Arial"/>
              </w:rPr>
            </w:pPr>
          </w:p>
          <w:p w14:paraId="696D696D" w14:textId="77777777" w:rsidR="001B50C7" w:rsidRPr="00123DE8" w:rsidRDefault="001B50C7" w:rsidP="001B50C7">
            <w:pPr>
              <w:rPr>
                <w:rFonts w:ascii="Arial" w:hAnsi="Arial" w:cs="Arial"/>
              </w:rPr>
            </w:pPr>
            <w:r w:rsidRPr="00123DE8">
              <w:rPr>
                <w:rFonts w:ascii="Arial" w:hAnsi="Arial" w:cs="Arial"/>
              </w:rPr>
              <w:t>- All identified staff completed DSL training. Staff all using CPOMs.</w:t>
            </w:r>
          </w:p>
          <w:p w14:paraId="25727C86" w14:textId="77777777" w:rsidR="001B50C7" w:rsidRPr="00123DE8" w:rsidRDefault="001B50C7" w:rsidP="001B50C7">
            <w:pPr>
              <w:rPr>
                <w:rFonts w:ascii="Arial" w:hAnsi="Arial" w:cs="Arial"/>
              </w:rPr>
            </w:pPr>
            <w:r w:rsidRPr="00123DE8">
              <w:rPr>
                <w:rFonts w:ascii="Arial" w:hAnsi="Arial" w:cs="Arial"/>
              </w:rPr>
              <w:t>- JA tracking Safeguarding cases and they are reviewed monthly</w:t>
            </w:r>
          </w:p>
          <w:p w14:paraId="341FF92C" w14:textId="77777777" w:rsidR="001B50C7" w:rsidRDefault="001B50C7" w:rsidP="001B50C7">
            <w:pPr>
              <w:spacing w:after="120"/>
              <w:rPr>
                <w:rFonts w:ascii="Arial" w:hAnsi="Arial" w:cs="Arial"/>
              </w:rPr>
            </w:pPr>
            <w:r w:rsidRPr="00123DE8">
              <w:rPr>
                <w:rFonts w:ascii="Arial" w:hAnsi="Arial" w:cs="Arial"/>
              </w:rPr>
              <w:t>- The Academy has a clearer understanding of the support needed for our most vulnerable and actions are now in place. All LAC files are up to date.</w:t>
            </w:r>
          </w:p>
          <w:p w14:paraId="116313E9" w14:textId="1CC89951" w:rsidR="001B50C7" w:rsidRDefault="001B50C7" w:rsidP="000D0579">
            <w:pPr>
              <w:spacing w:after="120"/>
              <w:rPr>
                <w:rFonts w:ascii="Arial" w:hAnsi="Arial" w:cs="Arial"/>
              </w:rPr>
            </w:pPr>
          </w:p>
          <w:p w14:paraId="7E84BCC4" w14:textId="33593A85" w:rsidR="001B50C7" w:rsidRPr="00123DE8" w:rsidRDefault="001B50C7" w:rsidP="000D0579">
            <w:pPr>
              <w:spacing w:after="120"/>
              <w:rPr>
                <w:rFonts w:ascii="Arial" w:eastAsiaTheme="minorEastAsia" w:hAnsi="Arial" w:cs="Arial"/>
                <w:b/>
                <w:lang w:val="en-US" w:eastAsia="ja-JP"/>
              </w:rPr>
            </w:pPr>
          </w:p>
        </w:tc>
        <w:tc>
          <w:tcPr>
            <w:tcW w:w="3686" w:type="dxa"/>
            <w:vAlign w:val="center"/>
          </w:tcPr>
          <w:p w14:paraId="5B0B785B" w14:textId="77777777" w:rsidR="00123DE8" w:rsidRPr="00123DE8" w:rsidRDefault="00123DE8" w:rsidP="00123DE8">
            <w:pPr>
              <w:spacing w:before="120" w:after="120"/>
              <w:rPr>
                <w:rFonts w:ascii="Arial" w:eastAsiaTheme="minorEastAsia" w:hAnsi="Arial" w:cs="Arial"/>
                <w:lang w:val="en-US" w:eastAsia="ja-JP"/>
              </w:rPr>
            </w:pPr>
            <w:r w:rsidRPr="00123DE8">
              <w:rPr>
                <w:rFonts w:ascii="Arial" w:eastAsiaTheme="minorEastAsia" w:hAnsi="Arial" w:cs="Arial"/>
                <w:lang w:val="en-US" w:eastAsia="ja-JP"/>
              </w:rPr>
              <w:t>Families have a reliable and more accessible school contact whom they are able to build up strong relationships with</w:t>
            </w:r>
          </w:p>
          <w:p w14:paraId="62151798" w14:textId="77777777" w:rsidR="00123DE8" w:rsidRPr="00123DE8" w:rsidRDefault="00123DE8" w:rsidP="00123DE8">
            <w:pPr>
              <w:spacing w:before="120" w:after="120"/>
              <w:rPr>
                <w:rFonts w:ascii="Arial" w:eastAsiaTheme="minorEastAsia" w:hAnsi="Arial" w:cs="Arial"/>
                <w:lang w:val="en-US" w:eastAsia="ja-JP"/>
              </w:rPr>
            </w:pPr>
            <w:r w:rsidRPr="00123DE8">
              <w:rPr>
                <w:rFonts w:ascii="Arial" w:eastAsiaTheme="minorEastAsia" w:hAnsi="Arial" w:cs="Arial"/>
                <w:lang w:val="en-US" w:eastAsia="ja-JP"/>
              </w:rPr>
              <w:t>Provides further capacity to enable school to work closely with external agencies</w:t>
            </w:r>
          </w:p>
          <w:p w14:paraId="37C53D2B" w14:textId="3E614E48" w:rsidR="00D655E3" w:rsidRDefault="00D655E3" w:rsidP="007731E7">
            <w:pPr>
              <w:spacing w:before="120" w:after="120"/>
              <w:rPr>
                <w:rFonts w:ascii="Arial" w:eastAsiaTheme="minorEastAsia" w:hAnsi="Arial" w:cs="Arial"/>
                <w:b/>
                <w:lang w:val="en-US" w:eastAsia="ja-JP"/>
              </w:rPr>
            </w:pPr>
          </w:p>
          <w:p w14:paraId="3605078F" w14:textId="77777777" w:rsidR="001B50C7" w:rsidRDefault="001B50C7" w:rsidP="007731E7">
            <w:pPr>
              <w:spacing w:before="120" w:after="120"/>
              <w:rPr>
                <w:rFonts w:ascii="Arial" w:eastAsiaTheme="minorEastAsia" w:hAnsi="Arial" w:cs="Arial"/>
                <w:b/>
                <w:lang w:val="en-US" w:eastAsia="ja-JP"/>
              </w:rPr>
            </w:pPr>
          </w:p>
          <w:p w14:paraId="162E612C" w14:textId="77777777" w:rsidR="001B50C7" w:rsidRPr="00554F3D" w:rsidRDefault="001B50C7" w:rsidP="001B50C7">
            <w:pPr>
              <w:spacing w:before="120" w:after="120"/>
              <w:rPr>
                <w:rFonts w:ascii="Arial" w:eastAsiaTheme="minorEastAsia" w:hAnsi="Arial" w:cs="Arial"/>
                <w:lang w:val="en-US" w:eastAsia="ja-JP"/>
              </w:rPr>
            </w:pPr>
            <w:r w:rsidRPr="00554F3D">
              <w:rPr>
                <w:rFonts w:ascii="Arial" w:eastAsiaTheme="minorEastAsia" w:hAnsi="Arial" w:cs="Arial"/>
                <w:lang w:val="en-US" w:eastAsia="ja-JP"/>
              </w:rPr>
              <w:t>Provides focused support and advice, especially around LAC</w:t>
            </w:r>
          </w:p>
          <w:p w14:paraId="0C52805F" w14:textId="77777777" w:rsidR="001B50C7" w:rsidRPr="00554F3D" w:rsidRDefault="001B50C7" w:rsidP="001B50C7">
            <w:pPr>
              <w:spacing w:before="120" w:after="120"/>
              <w:rPr>
                <w:rFonts w:ascii="Arial" w:eastAsiaTheme="minorEastAsia" w:hAnsi="Arial" w:cs="Arial"/>
                <w:lang w:val="en-US" w:eastAsia="ja-JP"/>
              </w:rPr>
            </w:pPr>
            <w:r w:rsidRPr="00554F3D">
              <w:rPr>
                <w:rFonts w:ascii="Arial" w:eastAsiaTheme="minorEastAsia" w:hAnsi="Arial" w:cs="Arial"/>
                <w:lang w:val="en-US" w:eastAsia="ja-JP"/>
              </w:rPr>
              <w:t>Ensures that PEP’s are internally quality assured</w:t>
            </w:r>
          </w:p>
          <w:p w14:paraId="54137681" w14:textId="77777777" w:rsidR="001B50C7" w:rsidRDefault="001B50C7" w:rsidP="001B50C7">
            <w:pPr>
              <w:spacing w:before="120" w:after="120"/>
              <w:rPr>
                <w:rFonts w:ascii="Arial" w:eastAsiaTheme="minorEastAsia" w:hAnsi="Arial" w:cs="Arial"/>
                <w:b/>
                <w:lang w:val="en-US" w:eastAsia="ja-JP"/>
              </w:rPr>
            </w:pPr>
            <w:r w:rsidRPr="00554F3D">
              <w:rPr>
                <w:rFonts w:ascii="Arial" w:eastAsiaTheme="minorEastAsia" w:hAnsi="Arial" w:cs="Arial"/>
                <w:lang w:val="en-US" w:eastAsia="ja-JP"/>
              </w:rPr>
              <w:t>Provides extra capacity for safeguarding advice and actions</w:t>
            </w:r>
          </w:p>
          <w:p w14:paraId="340AB08D" w14:textId="4A4B8B18" w:rsidR="001B50C7" w:rsidRDefault="001B50C7" w:rsidP="007731E7">
            <w:pPr>
              <w:spacing w:before="120" w:after="120"/>
              <w:rPr>
                <w:rFonts w:ascii="Arial" w:eastAsiaTheme="minorEastAsia" w:hAnsi="Arial" w:cs="Arial"/>
                <w:b/>
                <w:lang w:val="en-US" w:eastAsia="ja-JP"/>
              </w:rPr>
            </w:pPr>
          </w:p>
          <w:p w14:paraId="4F240796" w14:textId="0737B743" w:rsidR="001B50C7" w:rsidRDefault="001B50C7" w:rsidP="007731E7">
            <w:pPr>
              <w:spacing w:before="120" w:after="120"/>
              <w:rPr>
                <w:rFonts w:ascii="Arial" w:eastAsiaTheme="minorEastAsia" w:hAnsi="Arial" w:cs="Arial"/>
                <w:b/>
                <w:lang w:val="en-US" w:eastAsia="ja-JP"/>
              </w:rPr>
            </w:pPr>
          </w:p>
          <w:p w14:paraId="454AA39D" w14:textId="6A47F3B5" w:rsidR="00C53B9D" w:rsidRPr="00123DE8" w:rsidRDefault="00C53B9D" w:rsidP="007731E7">
            <w:pPr>
              <w:spacing w:before="120" w:after="120"/>
              <w:rPr>
                <w:rFonts w:ascii="Arial" w:eastAsiaTheme="minorEastAsia" w:hAnsi="Arial" w:cs="Arial"/>
                <w:b/>
                <w:lang w:val="en-US" w:eastAsia="ja-JP"/>
              </w:rPr>
            </w:pPr>
          </w:p>
        </w:tc>
        <w:tc>
          <w:tcPr>
            <w:tcW w:w="1843" w:type="dxa"/>
            <w:vAlign w:val="center"/>
          </w:tcPr>
          <w:p w14:paraId="6A273671" w14:textId="77777777" w:rsidR="001B50C7" w:rsidRDefault="00D655E3" w:rsidP="007731E7">
            <w:pPr>
              <w:spacing w:before="120" w:after="120"/>
              <w:rPr>
                <w:rFonts w:ascii="Arial" w:eastAsiaTheme="minorEastAsia" w:hAnsi="Arial" w:cs="Arial"/>
                <w:b/>
                <w:lang w:val="en-US" w:eastAsia="ja-JP"/>
              </w:rPr>
            </w:pPr>
            <w:r>
              <w:rPr>
                <w:rFonts w:ascii="Arial" w:eastAsiaTheme="minorEastAsia" w:hAnsi="Arial" w:cs="Arial"/>
                <w:b/>
                <w:lang w:val="en-US" w:eastAsia="ja-JP"/>
              </w:rPr>
              <w:t>£</w:t>
            </w:r>
            <w:r w:rsidR="001B50C7">
              <w:rPr>
                <w:rFonts w:ascii="Arial" w:eastAsiaTheme="minorEastAsia" w:hAnsi="Arial" w:cs="Arial"/>
                <w:b/>
                <w:lang w:val="en-US" w:eastAsia="ja-JP"/>
              </w:rPr>
              <w:t>7</w:t>
            </w:r>
            <w:r w:rsidR="00E12F13">
              <w:rPr>
                <w:rFonts w:ascii="Arial" w:eastAsiaTheme="minorEastAsia" w:hAnsi="Arial" w:cs="Arial"/>
                <w:b/>
                <w:lang w:val="en-US" w:eastAsia="ja-JP"/>
              </w:rPr>
              <w:t>,000</w:t>
            </w:r>
          </w:p>
          <w:p w14:paraId="0B227490" w14:textId="77777777" w:rsidR="001B50C7" w:rsidRDefault="001B50C7" w:rsidP="007731E7">
            <w:pPr>
              <w:spacing w:before="120" w:after="120"/>
              <w:rPr>
                <w:rFonts w:ascii="Arial" w:eastAsiaTheme="minorEastAsia" w:hAnsi="Arial" w:cs="Arial"/>
                <w:b/>
                <w:lang w:val="en-US" w:eastAsia="ja-JP"/>
              </w:rPr>
            </w:pPr>
          </w:p>
          <w:p w14:paraId="01FA1869" w14:textId="77777777" w:rsidR="001B50C7" w:rsidRDefault="001B50C7" w:rsidP="007731E7">
            <w:pPr>
              <w:spacing w:before="120" w:after="120"/>
              <w:rPr>
                <w:rFonts w:ascii="Arial" w:eastAsiaTheme="minorEastAsia" w:hAnsi="Arial" w:cs="Arial"/>
                <w:b/>
                <w:lang w:val="en-US" w:eastAsia="ja-JP"/>
              </w:rPr>
            </w:pPr>
          </w:p>
          <w:p w14:paraId="1DE6471E" w14:textId="77777777" w:rsidR="001B50C7" w:rsidRDefault="001B50C7" w:rsidP="007731E7">
            <w:pPr>
              <w:spacing w:before="120" w:after="120"/>
              <w:rPr>
                <w:rFonts w:ascii="Arial" w:eastAsiaTheme="minorEastAsia" w:hAnsi="Arial" w:cs="Arial"/>
                <w:b/>
                <w:lang w:val="en-US" w:eastAsia="ja-JP"/>
              </w:rPr>
            </w:pPr>
          </w:p>
          <w:p w14:paraId="404A54A2" w14:textId="77777777" w:rsidR="001B50C7" w:rsidRDefault="001B50C7" w:rsidP="007731E7">
            <w:pPr>
              <w:spacing w:before="120" w:after="120"/>
              <w:rPr>
                <w:rFonts w:ascii="Arial" w:eastAsiaTheme="minorEastAsia" w:hAnsi="Arial" w:cs="Arial"/>
                <w:b/>
                <w:lang w:val="en-US" w:eastAsia="ja-JP"/>
              </w:rPr>
            </w:pPr>
          </w:p>
          <w:p w14:paraId="415D9777" w14:textId="77777777" w:rsidR="001B50C7" w:rsidRDefault="001B50C7" w:rsidP="007731E7">
            <w:pPr>
              <w:spacing w:before="120" w:after="120"/>
              <w:rPr>
                <w:rFonts w:ascii="Arial" w:eastAsiaTheme="minorEastAsia" w:hAnsi="Arial" w:cs="Arial"/>
                <w:b/>
                <w:lang w:val="en-US" w:eastAsia="ja-JP"/>
              </w:rPr>
            </w:pPr>
          </w:p>
          <w:p w14:paraId="1045C073" w14:textId="77777777" w:rsidR="001B50C7" w:rsidRDefault="001B50C7" w:rsidP="007731E7">
            <w:pPr>
              <w:spacing w:before="120" w:after="120"/>
              <w:rPr>
                <w:rFonts w:ascii="Arial" w:eastAsiaTheme="minorEastAsia" w:hAnsi="Arial" w:cs="Arial"/>
                <w:b/>
                <w:lang w:val="en-US" w:eastAsia="ja-JP"/>
              </w:rPr>
            </w:pPr>
          </w:p>
          <w:p w14:paraId="1A7BF662" w14:textId="77777777" w:rsidR="001B50C7" w:rsidRDefault="001B50C7" w:rsidP="007731E7">
            <w:pPr>
              <w:spacing w:before="120" w:after="120"/>
              <w:rPr>
                <w:rFonts w:ascii="Arial" w:eastAsiaTheme="minorEastAsia" w:hAnsi="Arial" w:cs="Arial"/>
                <w:b/>
                <w:lang w:val="en-US" w:eastAsia="ja-JP"/>
              </w:rPr>
            </w:pPr>
          </w:p>
          <w:p w14:paraId="04303D8C" w14:textId="77777777" w:rsidR="001B50C7" w:rsidRDefault="001B50C7" w:rsidP="007731E7">
            <w:pPr>
              <w:spacing w:before="120" w:after="120"/>
              <w:rPr>
                <w:rFonts w:ascii="Arial" w:eastAsiaTheme="minorEastAsia" w:hAnsi="Arial" w:cs="Arial"/>
                <w:b/>
                <w:lang w:val="en-US" w:eastAsia="ja-JP"/>
              </w:rPr>
            </w:pPr>
          </w:p>
          <w:p w14:paraId="5B7393FA" w14:textId="2D35CE18" w:rsidR="00D655E3" w:rsidRPr="002B736B" w:rsidRDefault="00D655E3" w:rsidP="007731E7">
            <w:pPr>
              <w:spacing w:before="120" w:after="120"/>
              <w:rPr>
                <w:rFonts w:ascii="Arial" w:eastAsiaTheme="minorEastAsia" w:hAnsi="Arial" w:cs="Arial"/>
                <w:b/>
                <w:lang w:val="en-US" w:eastAsia="ja-JP"/>
              </w:rPr>
            </w:pPr>
          </w:p>
        </w:tc>
        <w:tc>
          <w:tcPr>
            <w:tcW w:w="1842" w:type="dxa"/>
            <w:vAlign w:val="center"/>
          </w:tcPr>
          <w:p w14:paraId="7C00C4C5" w14:textId="0D21CD12" w:rsidR="001B50C7" w:rsidRDefault="007731E7" w:rsidP="007731E7">
            <w:pPr>
              <w:spacing w:before="120" w:after="120"/>
              <w:rPr>
                <w:rFonts w:ascii="Arial" w:eastAsiaTheme="minorEastAsia" w:hAnsi="Arial" w:cs="Arial"/>
                <w:b/>
                <w:lang w:val="en-US" w:eastAsia="ja-JP"/>
              </w:rPr>
            </w:pPr>
            <w:r>
              <w:t>JA/JN</w:t>
            </w:r>
          </w:p>
          <w:p w14:paraId="2D4B4625" w14:textId="4141AEFD" w:rsidR="001B50C7" w:rsidRDefault="001B50C7" w:rsidP="001B50C7">
            <w:pPr>
              <w:rPr>
                <w:rFonts w:ascii="Arial" w:eastAsiaTheme="minorEastAsia" w:hAnsi="Arial" w:cs="Arial"/>
                <w:lang w:val="en-US" w:eastAsia="ja-JP"/>
              </w:rPr>
            </w:pPr>
          </w:p>
          <w:p w14:paraId="105D8BFB" w14:textId="30669F91" w:rsidR="00D655E3" w:rsidRDefault="00D655E3" w:rsidP="001B50C7">
            <w:pPr>
              <w:rPr>
                <w:rFonts w:ascii="Arial" w:eastAsiaTheme="minorEastAsia" w:hAnsi="Arial" w:cs="Arial"/>
                <w:lang w:val="en-US" w:eastAsia="ja-JP"/>
              </w:rPr>
            </w:pPr>
          </w:p>
          <w:p w14:paraId="6C04496D" w14:textId="6237498B" w:rsidR="001B50C7" w:rsidRDefault="001B50C7" w:rsidP="001B50C7">
            <w:pPr>
              <w:rPr>
                <w:rFonts w:ascii="Arial" w:eastAsiaTheme="minorEastAsia" w:hAnsi="Arial" w:cs="Arial"/>
                <w:lang w:val="en-US" w:eastAsia="ja-JP"/>
              </w:rPr>
            </w:pPr>
          </w:p>
          <w:p w14:paraId="7E0D4BD5" w14:textId="6A6DBFB2" w:rsidR="001B50C7" w:rsidRDefault="001B50C7" w:rsidP="001B50C7">
            <w:pPr>
              <w:rPr>
                <w:rFonts w:ascii="Arial" w:eastAsiaTheme="minorEastAsia" w:hAnsi="Arial" w:cs="Arial"/>
                <w:lang w:val="en-US" w:eastAsia="ja-JP"/>
              </w:rPr>
            </w:pPr>
          </w:p>
          <w:p w14:paraId="0F5FEDED" w14:textId="2D12A384" w:rsidR="001B50C7" w:rsidRDefault="001B50C7" w:rsidP="001B50C7">
            <w:pPr>
              <w:rPr>
                <w:rFonts w:ascii="Arial" w:eastAsiaTheme="minorEastAsia" w:hAnsi="Arial" w:cs="Arial"/>
                <w:lang w:val="en-US" w:eastAsia="ja-JP"/>
              </w:rPr>
            </w:pPr>
          </w:p>
          <w:p w14:paraId="3F17C576" w14:textId="776A6CD3" w:rsidR="001B50C7" w:rsidRDefault="001B50C7" w:rsidP="001B50C7">
            <w:pPr>
              <w:rPr>
                <w:rFonts w:ascii="Arial" w:eastAsiaTheme="minorEastAsia" w:hAnsi="Arial" w:cs="Arial"/>
                <w:lang w:val="en-US" w:eastAsia="ja-JP"/>
              </w:rPr>
            </w:pPr>
          </w:p>
          <w:p w14:paraId="48DDDBAE" w14:textId="6CD20958" w:rsidR="001B50C7" w:rsidRDefault="001B50C7" w:rsidP="001B50C7">
            <w:pPr>
              <w:rPr>
                <w:rFonts w:ascii="Arial" w:eastAsiaTheme="minorEastAsia" w:hAnsi="Arial" w:cs="Arial"/>
                <w:lang w:val="en-US" w:eastAsia="ja-JP"/>
              </w:rPr>
            </w:pPr>
          </w:p>
          <w:p w14:paraId="013D456E" w14:textId="0F01F24F" w:rsidR="001B50C7" w:rsidRDefault="001B50C7" w:rsidP="001B50C7">
            <w:pPr>
              <w:rPr>
                <w:rFonts w:ascii="Arial" w:eastAsiaTheme="minorEastAsia" w:hAnsi="Arial" w:cs="Arial"/>
                <w:lang w:val="en-US" w:eastAsia="ja-JP"/>
              </w:rPr>
            </w:pPr>
            <w:r>
              <w:t>AW/KF</w:t>
            </w:r>
            <w:r w:rsidR="00D36F90">
              <w:t>/MS</w:t>
            </w:r>
            <w:r>
              <w:t>/JA/JN</w:t>
            </w:r>
          </w:p>
          <w:p w14:paraId="50BD5E78" w14:textId="14FFE356" w:rsidR="001B50C7" w:rsidRDefault="001B50C7" w:rsidP="001B50C7">
            <w:pPr>
              <w:rPr>
                <w:rFonts w:ascii="Arial" w:eastAsiaTheme="minorEastAsia" w:hAnsi="Arial" w:cs="Arial"/>
                <w:lang w:val="en-US" w:eastAsia="ja-JP"/>
              </w:rPr>
            </w:pPr>
          </w:p>
          <w:p w14:paraId="37C112AA" w14:textId="3BD183B4" w:rsidR="001B50C7" w:rsidRDefault="001B50C7" w:rsidP="001B50C7">
            <w:pPr>
              <w:rPr>
                <w:rFonts w:ascii="Arial" w:eastAsiaTheme="minorEastAsia" w:hAnsi="Arial" w:cs="Arial"/>
                <w:lang w:val="en-US" w:eastAsia="ja-JP"/>
              </w:rPr>
            </w:pPr>
          </w:p>
          <w:p w14:paraId="6FB66D60" w14:textId="0F7801BE" w:rsidR="001B50C7" w:rsidRDefault="001B50C7" w:rsidP="001B50C7">
            <w:pPr>
              <w:rPr>
                <w:rFonts w:ascii="Arial" w:eastAsiaTheme="minorEastAsia" w:hAnsi="Arial" w:cs="Arial"/>
                <w:lang w:val="en-US" w:eastAsia="ja-JP"/>
              </w:rPr>
            </w:pPr>
          </w:p>
          <w:p w14:paraId="09E7872E" w14:textId="45FFB842" w:rsidR="001B50C7" w:rsidRDefault="001B50C7" w:rsidP="001B50C7">
            <w:pPr>
              <w:rPr>
                <w:rFonts w:ascii="Arial" w:eastAsiaTheme="minorEastAsia" w:hAnsi="Arial" w:cs="Arial"/>
                <w:lang w:val="en-US" w:eastAsia="ja-JP"/>
              </w:rPr>
            </w:pPr>
          </w:p>
          <w:p w14:paraId="7E4CA207" w14:textId="64838C07" w:rsidR="001B50C7" w:rsidRDefault="001B50C7" w:rsidP="001B50C7">
            <w:pPr>
              <w:rPr>
                <w:rFonts w:ascii="Arial" w:eastAsiaTheme="minorEastAsia" w:hAnsi="Arial" w:cs="Arial"/>
                <w:lang w:val="en-US" w:eastAsia="ja-JP"/>
              </w:rPr>
            </w:pPr>
          </w:p>
          <w:p w14:paraId="259FDE2F" w14:textId="77777777" w:rsidR="001B50C7" w:rsidRDefault="001B50C7" w:rsidP="001B50C7">
            <w:pPr>
              <w:rPr>
                <w:rFonts w:ascii="Arial" w:eastAsiaTheme="minorEastAsia" w:hAnsi="Arial" w:cs="Arial"/>
                <w:lang w:val="en-US" w:eastAsia="ja-JP"/>
              </w:rPr>
            </w:pPr>
          </w:p>
          <w:p w14:paraId="7601A79D" w14:textId="77777777" w:rsidR="001B50C7" w:rsidRDefault="001B50C7" w:rsidP="001B50C7">
            <w:pPr>
              <w:rPr>
                <w:rFonts w:ascii="Arial" w:eastAsiaTheme="minorEastAsia" w:hAnsi="Arial" w:cs="Arial"/>
                <w:lang w:val="en-US" w:eastAsia="ja-JP"/>
              </w:rPr>
            </w:pPr>
          </w:p>
          <w:p w14:paraId="4B35CA2C" w14:textId="77777777" w:rsidR="001B50C7" w:rsidRDefault="001B50C7" w:rsidP="001B50C7">
            <w:pPr>
              <w:rPr>
                <w:rFonts w:ascii="Arial" w:eastAsiaTheme="minorEastAsia" w:hAnsi="Arial" w:cs="Arial"/>
                <w:lang w:val="en-US" w:eastAsia="ja-JP"/>
              </w:rPr>
            </w:pPr>
          </w:p>
          <w:p w14:paraId="0EFDFB09" w14:textId="77777777" w:rsidR="001B50C7" w:rsidRDefault="001B50C7" w:rsidP="001B50C7">
            <w:pPr>
              <w:rPr>
                <w:rFonts w:ascii="Arial" w:eastAsiaTheme="minorEastAsia" w:hAnsi="Arial" w:cs="Arial"/>
                <w:lang w:val="en-US" w:eastAsia="ja-JP"/>
              </w:rPr>
            </w:pPr>
          </w:p>
          <w:p w14:paraId="0F9AC8DA" w14:textId="77777777" w:rsidR="001B50C7" w:rsidRDefault="001B50C7" w:rsidP="001B50C7">
            <w:pPr>
              <w:rPr>
                <w:rFonts w:ascii="Arial" w:eastAsiaTheme="minorEastAsia" w:hAnsi="Arial" w:cs="Arial"/>
                <w:lang w:val="en-US" w:eastAsia="ja-JP"/>
              </w:rPr>
            </w:pPr>
          </w:p>
          <w:p w14:paraId="2409B60A" w14:textId="77777777" w:rsidR="001B50C7" w:rsidRDefault="001B50C7" w:rsidP="001B50C7">
            <w:pPr>
              <w:rPr>
                <w:rFonts w:ascii="Arial" w:eastAsiaTheme="minorEastAsia" w:hAnsi="Arial" w:cs="Arial"/>
                <w:lang w:val="en-US" w:eastAsia="ja-JP"/>
              </w:rPr>
            </w:pPr>
          </w:p>
          <w:p w14:paraId="4C167E21" w14:textId="77777777" w:rsidR="001B50C7" w:rsidRDefault="001B50C7" w:rsidP="001B50C7">
            <w:pPr>
              <w:rPr>
                <w:rFonts w:ascii="Arial" w:eastAsiaTheme="minorEastAsia" w:hAnsi="Arial" w:cs="Arial"/>
                <w:lang w:val="en-US" w:eastAsia="ja-JP"/>
              </w:rPr>
            </w:pPr>
          </w:p>
          <w:p w14:paraId="2EBC07CC" w14:textId="77777777" w:rsidR="001B50C7" w:rsidRDefault="001B50C7" w:rsidP="001B50C7">
            <w:pPr>
              <w:rPr>
                <w:rFonts w:ascii="Arial" w:eastAsiaTheme="minorEastAsia" w:hAnsi="Arial" w:cs="Arial"/>
                <w:lang w:val="en-US" w:eastAsia="ja-JP"/>
              </w:rPr>
            </w:pPr>
          </w:p>
          <w:p w14:paraId="0FE2FAE0" w14:textId="1428C455" w:rsidR="001B50C7" w:rsidRPr="001B50C7" w:rsidRDefault="001B50C7" w:rsidP="001B50C7">
            <w:pPr>
              <w:rPr>
                <w:rFonts w:ascii="Arial" w:eastAsiaTheme="minorEastAsia" w:hAnsi="Arial" w:cs="Arial"/>
                <w:lang w:val="en-US" w:eastAsia="ja-JP"/>
              </w:rPr>
            </w:pPr>
          </w:p>
        </w:tc>
      </w:tr>
      <w:tr w:rsidR="005A5CB3" w14:paraId="3A7EE06D" w14:textId="77777777" w:rsidTr="001D2D8A">
        <w:trPr>
          <w:trHeight w:val="1474"/>
          <w:jc w:val="center"/>
        </w:trPr>
        <w:tc>
          <w:tcPr>
            <w:tcW w:w="2269" w:type="dxa"/>
            <w:vAlign w:val="center"/>
          </w:tcPr>
          <w:p w14:paraId="1E56862A" w14:textId="6130FFE2" w:rsidR="005A5CB3" w:rsidRDefault="005A5CB3" w:rsidP="007731E7">
            <w:pPr>
              <w:spacing w:before="120" w:after="120"/>
              <w:rPr>
                <w:rFonts w:ascii="Arial" w:hAnsi="Arial" w:cs="Arial"/>
              </w:rPr>
            </w:pPr>
            <w:r>
              <w:rPr>
                <w:rFonts w:ascii="Arial" w:hAnsi="Arial" w:cs="Arial"/>
              </w:rPr>
              <w:lastRenderedPageBreak/>
              <w:t>TA support</w:t>
            </w:r>
          </w:p>
        </w:tc>
        <w:tc>
          <w:tcPr>
            <w:tcW w:w="2835" w:type="dxa"/>
            <w:vAlign w:val="center"/>
          </w:tcPr>
          <w:p w14:paraId="7865AC81" w14:textId="4F67E602" w:rsidR="005A5CB3" w:rsidRPr="00123DE8" w:rsidRDefault="00D36F90" w:rsidP="007731E7">
            <w:pPr>
              <w:spacing w:before="120" w:after="120"/>
              <w:rPr>
                <w:rFonts w:ascii="Arial" w:hAnsi="Arial" w:cs="Arial"/>
              </w:rPr>
            </w:pPr>
            <w:r>
              <w:rPr>
                <w:rFonts w:ascii="Arial" w:hAnsi="Arial" w:cs="Arial"/>
              </w:rPr>
              <w:t>To support identified students who are struggling with the curriculum and need 1:1 support</w:t>
            </w:r>
          </w:p>
        </w:tc>
        <w:tc>
          <w:tcPr>
            <w:tcW w:w="3260" w:type="dxa"/>
            <w:vAlign w:val="center"/>
          </w:tcPr>
          <w:p w14:paraId="657FE08A" w14:textId="77777777" w:rsidR="005A5CB3" w:rsidRDefault="00D36F90" w:rsidP="00D36F90">
            <w:pPr>
              <w:rPr>
                <w:rFonts w:ascii="Arial" w:hAnsi="Arial" w:cs="Arial"/>
              </w:rPr>
            </w:pPr>
            <w:r w:rsidRPr="00D36F90">
              <w:rPr>
                <w:rFonts w:ascii="Arial" w:hAnsi="Arial" w:cs="Arial"/>
              </w:rPr>
              <w:t>- Students to re-engage in the curriculum</w:t>
            </w:r>
          </w:p>
          <w:p w14:paraId="0F41C342" w14:textId="77777777" w:rsidR="00D36F90" w:rsidRDefault="00D36F90" w:rsidP="00D36F90">
            <w:pPr>
              <w:rPr>
                <w:rFonts w:ascii="Arial" w:hAnsi="Arial" w:cs="Arial"/>
              </w:rPr>
            </w:pPr>
            <w:r>
              <w:rPr>
                <w:rFonts w:ascii="Arial" w:hAnsi="Arial" w:cs="Arial"/>
              </w:rPr>
              <w:t>- KS4 students to complete Entry Level qualifications and in some instances Functional Skills</w:t>
            </w:r>
          </w:p>
          <w:p w14:paraId="6F97DA5B" w14:textId="7EEFFF74" w:rsidR="00D36F90" w:rsidRPr="00D36F90" w:rsidRDefault="00D36F90" w:rsidP="00D36F90">
            <w:pPr>
              <w:rPr>
                <w:rFonts w:ascii="Arial" w:hAnsi="Arial" w:cs="Arial"/>
              </w:rPr>
            </w:pPr>
            <w:r w:rsidRPr="00123DE8">
              <w:rPr>
                <w:rFonts w:ascii="Arial" w:hAnsi="Arial" w:cs="Arial"/>
              </w:rPr>
              <w:t>- Outcomes show that this has made a h</w:t>
            </w:r>
            <w:r>
              <w:rPr>
                <w:rFonts w:ascii="Arial" w:hAnsi="Arial" w:cs="Arial"/>
              </w:rPr>
              <w:t>uge impact for the school.</w:t>
            </w:r>
          </w:p>
        </w:tc>
        <w:tc>
          <w:tcPr>
            <w:tcW w:w="3686" w:type="dxa"/>
            <w:vAlign w:val="center"/>
          </w:tcPr>
          <w:p w14:paraId="2F9EFB0B" w14:textId="77777777" w:rsidR="00D36F90" w:rsidRDefault="00D36F90" w:rsidP="007731E7">
            <w:pPr>
              <w:spacing w:before="120" w:after="120"/>
              <w:rPr>
                <w:rFonts w:ascii="Arial" w:eastAsiaTheme="minorEastAsia" w:hAnsi="Arial" w:cs="Arial"/>
                <w:lang w:val="en-US" w:eastAsia="ja-JP"/>
              </w:rPr>
            </w:pPr>
            <w:r>
              <w:rPr>
                <w:rFonts w:ascii="Arial" w:eastAsiaTheme="minorEastAsia" w:hAnsi="Arial" w:cs="Arial"/>
                <w:lang w:val="en-US" w:eastAsia="ja-JP"/>
              </w:rPr>
              <w:t>Impact was very positive with a lot of students accessing the curriculum and gaining identified qualifications.</w:t>
            </w:r>
          </w:p>
          <w:p w14:paraId="2FA0BAE3" w14:textId="26EB1BC9" w:rsidR="005A5CB3" w:rsidRDefault="00D36F90" w:rsidP="007731E7">
            <w:pPr>
              <w:spacing w:before="120" w:after="120"/>
              <w:rPr>
                <w:rFonts w:ascii="Arial" w:eastAsiaTheme="minorEastAsia" w:hAnsi="Arial" w:cs="Arial"/>
                <w:lang w:val="en-US" w:eastAsia="ja-JP"/>
              </w:rPr>
            </w:pPr>
            <w:r>
              <w:rPr>
                <w:rFonts w:ascii="Arial" w:eastAsiaTheme="minorEastAsia" w:hAnsi="Arial" w:cs="Arial"/>
                <w:lang w:val="en-US" w:eastAsia="ja-JP"/>
              </w:rPr>
              <w:t>We need to move students back into the main part of school earlier if needed.</w:t>
            </w:r>
          </w:p>
        </w:tc>
        <w:tc>
          <w:tcPr>
            <w:tcW w:w="1843" w:type="dxa"/>
            <w:vAlign w:val="center"/>
          </w:tcPr>
          <w:p w14:paraId="442E6A9C" w14:textId="4F961E56" w:rsidR="005A5CB3" w:rsidRDefault="005A5CB3" w:rsidP="007731E7">
            <w:pPr>
              <w:spacing w:before="120" w:after="120"/>
              <w:rPr>
                <w:rFonts w:ascii="Arial" w:eastAsiaTheme="minorEastAsia" w:hAnsi="Arial" w:cs="Arial"/>
                <w:b/>
                <w:lang w:val="en-US" w:eastAsia="ja-JP"/>
              </w:rPr>
            </w:pPr>
            <w:r>
              <w:rPr>
                <w:rFonts w:ascii="Arial" w:eastAsiaTheme="minorEastAsia" w:hAnsi="Arial" w:cs="Arial"/>
                <w:b/>
                <w:lang w:val="en-US" w:eastAsia="ja-JP"/>
              </w:rPr>
              <w:t>£13,900</w:t>
            </w:r>
          </w:p>
        </w:tc>
        <w:tc>
          <w:tcPr>
            <w:tcW w:w="1842" w:type="dxa"/>
            <w:tcBorders>
              <w:bottom w:val="single" w:sz="4" w:space="0" w:color="auto"/>
            </w:tcBorders>
            <w:vAlign w:val="center"/>
          </w:tcPr>
          <w:p w14:paraId="43BCBBD6" w14:textId="26220FA4" w:rsidR="005A5CB3" w:rsidRDefault="00D36F90" w:rsidP="007731E7">
            <w:pPr>
              <w:spacing w:before="120" w:after="120"/>
            </w:pPr>
            <w:r>
              <w:t>KF/AW/MS</w:t>
            </w:r>
          </w:p>
        </w:tc>
      </w:tr>
      <w:tr w:rsidR="0099269E" w14:paraId="106EA7ED" w14:textId="77777777" w:rsidTr="001D2D8A">
        <w:trPr>
          <w:trHeight w:val="1474"/>
          <w:jc w:val="center"/>
        </w:trPr>
        <w:tc>
          <w:tcPr>
            <w:tcW w:w="2269" w:type="dxa"/>
            <w:vAlign w:val="center"/>
          </w:tcPr>
          <w:p w14:paraId="4ABEEF00" w14:textId="551FC576" w:rsidR="0099269E" w:rsidRPr="00123DE8" w:rsidRDefault="005A5CB3" w:rsidP="007731E7">
            <w:pPr>
              <w:spacing w:before="120" w:after="120"/>
              <w:rPr>
                <w:rFonts w:ascii="Arial" w:hAnsi="Arial" w:cs="Arial"/>
              </w:rPr>
            </w:pPr>
            <w:r>
              <w:rPr>
                <w:rFonts w:ascii="Arial" w:hAnsi="Arial" w:cs="Arial"/>
              </w:rPr>
              <w:t>Vocational Education</w:t>
            </w:r>
          </w:p>
        </w:tc>
        <w:tc>
          <w:tcPr>
            <w:tcW w:w="2835" w:type="dxa"/>
            <w:vAlign w:val="center"/>
          </w:tcPr>
          <w:p w14:paraId="19E3A832" w14:textId="0FE2E826" w:rsidR="0099269E" w:rsidRPr="00123DE8" w:rsidRDefault="0099269E" w:rsidP="007731E7">
            <w:pPr>
              <w:spacing w:before="120" w:after="120"/>
              <w:rPr>
                <w:rFonts w:ascii="Arial" w:hAnsi="Arial" w:cs="Arial"/>
              </w:rPr>
            </w:pPr>
            <w:r w:rsidRPr="00123DE8">
              <w:rPr>
                <w:rFonts w:ascii="Arial" w:hAnsi="Arial" w:cs="Arial"/>
              </w:rPr>
              <w:t>All PP students making good progress in all subjects studied throughout the AP programme</w:t>
            </w:r>
          </w:p>
        </w:tc>
        <w:tc>
          <w:tcPr>
            <w:tcW w:w="3260" w:type="dxa"/>
            <w:vAlign w:val="center"/>
          </w:tcPr>
          <w:p w14:paraId="1FDB7244" w14:textId="77777777" w:rsidR="0099269E" w:rsidRPr="00123DE8" w:rsidRDefault="0099269E" w:rsidP="0099269E">
            <w:pPr>
              <w:rPr>
                <w:rFonts w:ascii="Arial" w:hAnsi="Arial" w:cs="Arial"/>
              </w:rPr>
            </w:pPr>
            <w:r w:rsidRPr="00123DE8">
              <w:rPr>
                <w:rFonts w:ascii="Arial" w:hAnsi="Arial" w:cs="Arial"/>
              </w:rPr>
              <w:t>- Students completing Entry Level qualifications.</w:t>
            </w:r>
          </w:p>
          <w:p w14:paraId="54012180" w14:textId="5B934C48" w:rsidR="0099269E" w:rsidRPr="00123DE8" w:rsidRDefault="0099269E" w:rsidP="0099269E">
            <w:pPr>
              <w:rPr>
                <w:rFonts w:ascii="Arial" w:hAnsi="Arial" w:cs="Arial"/>
              </w:rPr>
            </w:pPr>
            <w:r w:rsidRPr="00123DE8">
              <w:rPr>
                <w:rFonts w:ascii="Arial" w:hAnsi="Arial" w:cs="Arial"/>
              </w:rPr>
              <w:t xml:space="preserve">- More able students </w:t>
            </w:r>
            <w:r w:rsidR="005A5CB3">
              <w:rPr>
                <w:rFonts w:ascii="Arial" w:hAnsi="Arial" w:cs="Arial"/>
              </w:rPr>
              <w:t>have moved onto Functional Skills or GCSE</w:t>
            </w:r>
            <w:r w:rsidRPr="00123DE8">
              <w:rPr>
                <w:rFonts w:ascii="Arial" w:hAnsi="Arial" w:cs="Arial"/>
              </w:rPr>
              <w:t>.</w:t>
            </w:r>
          </w:p>
          <w:p w14:paraId="4DB84DCC" w14:textId="7E340A30" w:rsidR="003C0622" w:rsidRPr="00123DE8" w:rsidRDefault="003C0622" w:rsidP="0099269E">
            <w:pPr>
              <w:rPr>
                <w:rFonts w:ascii="Arial" w:hAnsi="Arial" w:cs="Arial"/>
              </w:rPr>
            </w:pPr>
            <w:r w:rsidRPr="00123DE8">
              <w:rPr>
                <w:rFonts w:ascii="Arial" w:hAnsi="Arial" w:cs="Arial"/>
              </w:rPr>
              <w:t>- Outcomes show that this has made a h</w:t>
            </w:r>
            <w:r w:rsidR="005A5CB3">
              <w:rPr>
                <w:rFonts w:ascii="Arial" w:hAnsi="Arial" w:cs="Arial"/>
              </w:rPr>
              <w:t xml:space="preserve">uge impact for the school. </w:t>
            </w:r>
          </w:p>
        </w:tc>
        <w:tc>
          <w:tcPr>
            <w:tcW w:w="3686" w:type="dxa"/>
            <w:vAlign w:val="center"/>
          </w:tcPr>
          <w:p w14:paraId="328D5776" w14:textId="50F64215" w:rsidR="0099269E" w:rsidRPr="002B736B" w:rsidRDefault="00123DE8" w:rsidP="007731E7">
            <w:pPr>
              <w:spacing w:before="120" w:after="120"/>
              <w:rPr>
                <w:rFonts w:ascii="Arial" w:eastAsiaTheme="minorEastAsia" w:hAnsi="Arial" w:cs="Arial"/>
                <w:b/>
                <w:lang w:val="en-US" w:eastAsia="ja-JP"/>
              </w:rPr>
            </w:pPr>
            <w:r w:rsidRPr="00554F3D">
              <w:rPr>
                <w:rFonts w:ascii="Arial" w:eastAsiaTheme="minorEastAsia" w:hAnsi="Arial" w:cs="Arial"/>
                <w:lang w:val="en-US" w:eastAsia="ja-JP"/>
              </w:rPr>
              <w:t>Enables students who are unable to attend the main school due to their SEMH issues to access education and receive qualifications</w:t>
            </w:r>
            <w:r w:rsidR="005A5CB3">
              <w:rPr>
                <w:rFonts w:ascii="Arial" w:eastAsiaTheme="minorEastAsia" w:hAnsi="Arial" w:cs="Arial"/>
                <w:lang w:val="en-US" w:eastAsia="ja-JP"/>
              </w:rPr>
              <w:t xml:space="preserve">. Results </w:t>
            </w:r>
            <w:r w:rsidR="001E6053">
              <w:rPr>
                <w:rFonts w:ascii="Arial" w:eastAsiaTheme="minorEastAsia" w:hAnsi="Arial" w:cs="Arial"/>
                <w:lang w:val="en-US" w:eastAsia="ja-JP"/>
              </w:rPr>
              <w:t xml:space="preserve">have </w:t>
            </w:r>
            <w:r w:rsidR="005A5CB3">
              <w:rPr>
                <w:rFonts w:ascii="Arial" w:eastAsiaTheme="minorEastAsia" w:hAnsi="Arial" w:cs="Arial"/>
                <w:lang w:val="en-US" w:eastAsia="ja-JP"/>
              </w:rPr>
              <w:t>show</w:t>
            </w:r>
            <w:r w:rsidR="001E6053">
              <w:rPr>
                <w:rFonts w:ascii="Arial" w:eastAsiaTheme="minorEastAsia" w:hAnsi="Arial" w:cs="Arial"/>
                <w:lang w:val="en-US" w:eastAsia="ja-JP"/>
              </w:rPr>
              <w:t>n</w:t>
            </w:r>
            <w:r w:rsidR="005A5CB3">
              <w:rPr>
                <w:rFonts w:ascii="Arial" w:eastAsiaTheme="minorEastAsia" w:hAnsi="Arial" w:cs="Arial"/>
                <w:lang w:val="en-US" w:eastAsia="ja-JP"/>
              </w:rPr>
              <w:t xml:space="preserve"> excellent progress.</w:t>
            </w:r>
          </w:p>
        </w:tc>
        <w:tc>
          <w:tcPr>
            <w:tcW w:w="1843" w:type="dxa"/>
            <w:vAlign w:val="center"/>
          </w:tcPr>
          <w:p w14:paraId="7361273A" w14:textId="6739C373" w:rsidR="0099269E" w:rsidRDefault="005A5CB3" w:rsidP="007731E7">
            <w:pPr>
              <w:spacing w:before="120" w:after="120"/>
              <w:rPr>
                <w:rFonts w:ascii="Arial" w:eastAsiaTheme="minorEastAsia" w:hAnsi="Arial" w:cs="Arial"/>
                <w:b/>
                <w:lang w:val="en-US" w:eastAsia="ja-JP"/>
              </w:rPr>
            </w:pPr>
            <w:r>
              <w:rPr>
                <w:rFonts w:ascii="Arial" w:eastAsiaTheme="minorEastAsia" w:hAnsi="Arial" w:cs="Arial"/>
                <w:b/>
                <w:lang w:val="en-US" w:eastAsia="ja-JP"/>
              </w:rPr>
              <w:t>£19,5</w:t>
            </w:r>
            <w:r w:rsidR="00E12F13">
              <w:rPr>
                <w:rFonts w:ascii="Arial" w:eastAsiaTheme="minorEastAsia" w:hAnsi="Arial" w:cs="Arial"/>
                <w:b/>
                <w:lang w:val="en-US" w:eastAsia="ja-JP"/>
              </w:rPr>
              <w:t>00</w:t>
            </w:r>
          </w:p>
        </w:tc>
        <w:tc>
          <w:tcPr>
            <w:tcW w:w="1842" w:type="dxa"/>
            <w:tcBorders>
              <w:bottom w:val="single" w:sz="4" w:space="0" w:color="auto"/>
            </w:tcBorders>
            <w:vAlign w:val="center"/>
          </w:tcPr>
          <w:p w14:paraId="712AC258" w14:textId="6C5CCC64" w:rsidR="0099269E" w:rsidRDefault="0099269E" w:rsidP="007731E7">
            <w:pPr>
              <w:spacing w:before="120" w:after="120"/>
            </w:pPr>
            <w:r>
              <w:t>KH/AW</w:t>
            </w:r>
          </w:p>
        </w:tc>
      </w:tr>
      <w:tr w:rsidR="0099269E" w14:paraId="6CA6DB16" w14:textId="77777777" w:rsidTr="00F84180">
        <w:trPr>
          <w:trHeight w:val="560"/>
          <w:jc w:val="center"/>
        </w:trPr>
        <w:tc>
          <w:tcPr>
            <w:tcW w:w="2269" w:type="dxa"/>
            <w:vAlign w:val="center"/>
          </w:tcPr>
          <w:p w14:paraId="658E0C99" w14:textId="296A69B4" w:rsidR="0099269E" w:rsidRPr="00123DE8" w:rsidRDefault="005A5CB3" w:rsidP="007731E7">
            <w:pPr>
              <w:spacing w:before="120" w:after="120"/>
              <w:rPr>
                <w:rFonts w:ascii="Arial" w:hAnsi="Arial" w:cs="Arial"/>
              </w:rPr>
            </w:pPr>
            <w:r>
              <w:rPr>
                <w:rFonts w:ascii="Arial" w:hAnsi="Arial" w:cs="Arial"/>
              </w:rPr>
              <w:t>Trips</w:t>
            </w:r>
          </w:p>
        </w:tc>
        <w:tc>
          <w:tcPr>
            <w:tcW w:w="2835" w:type="dxa"/>
            <w:vAlign w:val="center"/>
          </w:tcPr>
          <w:p w14:paraId="1586328F" w14:textId="2F54E727" w:rsidR="0099269E" w:rsidRPr="00123DE8" w:rsidRDefault="0099269E" w:rsidP="007731E7">
            <w:pPr>
              <w:spacing w:before="120" w:after="120"/>
              <w:rPr>
                <w:rFonts w:ascii="Arial" w:hAnsi="Arial" w:cs="Arial"/>
              </w:rPr>
            </w:pPr>
            <w:r w:rsidRPr="00123DE8">
              <w:rPr>
                <w:rFonts w:ascii="Arial" w:hAnsi="Arial" w:cs="Arial"/>
              </w:rPr>
              <w:t>To enhance students learning outside the classroom</w:t>
            </w:r>
          </w:p>
        </w:tc>
        <w:tc>
          <w:tcPr>
            <w:tcW w:w="3260" w:type="dxa"/>
            <w:vAlign w:val="center"/>
          </w:tcPr>
          <w:p w14:paraId="461709FC" w14:textId="77777777" w:rsidR="0099269E" w:rsidRPr="00123DE8" w:rsidRDefault="0099269E" w:rsidP="0099269E">
            <w:pPr>
              <w:rPr>
                <w:rFonts w:ascii="Arial" w:hAnsi="Arial" w:cs="Arial"/>
              </w:rPr>
            </w:pPr>
            <w:r w:rsidRPr="00123DE8">
              <w:rPr>
                <w:rFonts w:ascii="Arial" w:hAnsi="Arial" w:cs="Arial"/>
              </w:rPr>
              <w:t>- Open Awards introduced enabling students to go on more visits.</w:t>
            </w:r>
          </w:p>
          <w:p w14:paraId="7CE6E561" w14:textId="3D6E1825" w:rsidR="0099269E" w:rsidRPr="00123DE8" w:rsidRDefault="0099269E" w:rsidP="0099269E">
            <w:pPr>
              <w:rPr>
                <w:rFonts w:ascii="Arial" w:hAnsi="Arial" w:cs="Arial"/>
              </w:rPr>
            </w:pPr>
            <w:r w:rsidRPr="00123DE8">
              <w:rPr>
                <w:rFonts w:ascii="Arial" w:hAnsi="Arial" w:cs="Arial"/>
              </w:rPr>
              <w:t>- Year 9 completing qualifications outside of the classroom. (John Muir</w:t>
            </w:r>
            <w:r w:rsidR="003C0622" w:rsidRPr="00123DE8">
              <w:rPr>
                <w:rFonts w:ascii="Arial" w:hAnsi="Arial" w:cs="Arial"/>
              </w:rPr>
              <w:t>)</w:t>
            </w:r>
            <w:r w:rsidRPr="00123DE8">
              <w:rPr>
                <w:rFonts w:ascii="Arial" w:hAnsi="Arial" w:cs="Arial"/>
              </w:rPr>
              <w:t>. Educational visits continue for all students.</w:t>
            </w:r>
          </w:p>
          <w:p w14:paraId="584E5DC8" w14:textId="52B83E18" w:rsidR="0099269E" w:rsidRPr="00123DE8" w:rsidRDefault="003C0622" w:rsidP="0099269E">
            <w:pPr>
              <w:rPr>
                <w:rFonts w:ascii="Arial" w:hAnsi="Arial" w:cs="Arial"/>
              </w:rPr>
            </w:pPr>
            <w:r w:rsidRPr="00123DE8">
              <w:rPr>
                <w:rFonts w:ascii="Arial" w:hAnsi="Arial" w:cs="Arial"/>
              </w:rPr>
              <w:t>-More students gained access to  educational visits (93% accessed a visit within the year)</w:t>
            </w:r>
          </w:p>
        </w:tc>
        <w:tc>
          <w:tcPr>
            <w:tcW w:w="3686" w:type="dxa"/>
            <w:vAlign w:val="center"/>
          </w:tcPr>
          <w:p w14:paraId="3B44BC84" w14:textId="77777777" w:rsidR="00123DE8" w:rsidRPr="00554F3D" w:rsidRDefault="00123DE8" w:rsidP="00123DE8">
            <w:pPr>
              <w:spacing w:before="120" w:after="120"/>
              <w:rPr>
                <w:rFonts w:ascii="Arial" w:eastAsiaTheme="minorEastAsia" w:hAnsi="Arial" w:cs="Arial"/>
                <w:lang w:val="en-US" w:eastAsia="ja-JP"/>
              </w:rPr>
            </w:pPr>
            <w:r w:rsidRPr="00554F3D">
              <w:rPr>
                <w:rFonts w:ascii="Arial" w:eastAsiaTheme="minorEastAsia" w:hAnsi="Arial" w:cs="Arial"/>
                <w:lang w:val="en-US" w:eastAsia="ja-JP"/>
              </w:rPr>
              <w:t>Impact is generally positive and is the highlight of the week for many students</w:t>
            </w:r>
          </w:p>
          <w:p w14:paraId="5700EA7F" w14:textId="77777777" w:rsidR="00123DE8" w:rsidRPr="00554F3D" w:rsidRDefault="00123DE8" w:rsidP="00123DE8">
            <w:pPr>
              <w:spacing w:before="120" w:after="120"/>
              <w:rPr>
                <w:rFonts w:ascii="Arial" w:eastAsiaTheme="minorEastAsia" w:hAnsi="Arial" w:cs="Arial"/>
                <w:lang w:val="en-US" w:eastAsia="ja-JP"/>
              </w:rPr>
            </w:pPr>
            <w:r w:rsidRPr="00554F3D">
              <w:rPr>
                <w:rFonts w:ascii="Arial" w:eastAsiaTheme="minorEastAsia" w:hAnsi="Arial" w:cs="Arial"/>
                <w:lang w:val="en-US" w:eastAsia="ja-JP"/>
              </w:rPr>
              <w:t>Enables all students to participate regardless of ability to pay as activities are free to students</w:t>
            </w:r>
          </w:p>
          <w:p w14:paraId="5170A695" w14:textId="5930DC1B" w:rsidR="0099269E" w:rsidRPr="002B736B" w:rsidRDefault="00123DE8" w:rsidP="00123DE8">
            <w:pPr>
              <w:spacing w:before="120" w:after="120"/>
              <w:rPr>
                <w:rFonts w:ascii="Arial" w:eastAsiaTheme="minorEastAsia" w:hAnsi="Arial" w:cs="Arial"/>
                <w:b/>
                <w:lang w:val="en-US" w:eastAsia="ja-JP"/>
              </w:rPr>
            </w:pPr>
            <w:r w:rsidRPr="00554F3D">
              <w:rPr>
                <w:rFonts w:ascii="Arial" w:eastAsiaTheme="minorEastAsia" w:hAnsi="Arial" w:cs="Arial"/>
                <w:lang w:val="en-US" w:eastAsia="ja-JP"/>
              </w:rPr>
              <w:t>Provides students with opportunities such as theatre visits that they would not usually get</w:t>
            </w:r>
          </w:p>
        </w:tc>
        <w:tc>
          <w:tcPr>
            <w:tcW w:w="1843" w:type="dxa"/>
            <w:vAlign w:val="center"/>
          </w:tcPr>
          <w:p w14:paraId="69B395AB" w14:textId="313023B0" w:rsidR="0099269E" w:rsidRDefault="005A5CB3" w:rsidP="007731E7">
            <w:pPr>
              <w:spacing w:before="120" w:after="120"/>
              <w:rPr>
                <w:rFonts w:ascii="Arial" w:eastAsiaTheme="minorEastAsia" w:hAnsi="Arial" w:cs="Arial"/>
                <w:b/>
                <w:lang w:val="en-US" w:eastAsia="ja-JP"/>
              </w:rPr>
            </w:pPr>
            <w:r>
              <w:rPr>
                <w:rFonts w:ascii="Arial" w:eastAsiaTheme="minorEastAsia" w:hAnsi="Arial" w:cs="Arial"/>
                <w:b/>
                <w:lang w:val="en-US" w:eastAsia="ja-JP"/>
              </w:rPr>
              <w:t>£3</w:t>
            </w:r>
            <w:r w:rsidR="00E12F13">
              <w:rPr>
                <w:rFonts w:ascii="Arial" w:eastAsiaTheme="minorEastAsia" w:hAnsi="Arial" w:cs="Arial"/>
                <w:b/>
                <w:lang w:val="en-US" w:eastAsia="ja-JP"/>
              </w:rPr>
              <w:t>,000</w:t>
            </w:r>
          </w:p>
        </w:tc>
        <w:tc>
          <w:tcPr>
            <w:tcW w:w="1842" w:type="dxa"/>
            <w:tcBorders>
              <w:bottom w:val="single" w:sz="4" w:space="0" w:color="auto"/>
            </w:tcBorders>
            <w:vAlign w:val="center"/>
          </w:tcPr>
          <w:p w14:paraId="29819E69" w14:textId="159FD0C2" w:rsidR="0099269E" w:rsidRDefault="005A5CB3" w:rsidP="007731E7">
            <w:pPr>
              <w:spacing w:before="120" w:after="120"/>
            </w:pPr>
            <w:r>
              <w:t>AW/ all Voc Ed teachers</w:t>
            </w:r>
          </w:p>
        </w:tc>
      </w:tr>
      <w:tr w:rsidR="00D655E3" w14:paraId="1D343404" w14:textId="77777777" w:rsidTr="007731E7">
        <w:trPr>
          <w:trHeight w:val="136"/>
          <w:jc w:val="center"/>
        </w:trPr>
        <w:tc>
          <w:tcPr>
            <w:tcW w:w="12050" w:type="dxa"/>
            <w:gridSpan w:val="4"/>
            <w:shd w:val="clear" w:color="auto" w:fill="347186"/>
            <w:vAlign w:val="center"/>
          </w:tcPr>
          <w:p w14:paraId="281E3835" w14:textId="77777777" w:rsidR="00D655E3" w:rsidRPr="00C07469" w:rsidRDefault="00D655E3" w:rsidP="007731E7">
            <w:pPr>
              <w:spacing w:before="120" w:after="120"/>
              <w:jc w:val="right"/>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Total spend:</w:t>
            </w:r>
          </w:p>
        </w:tc>
        <w:tc>
          <w:tcPr>
            <w:tcW w:w="3685" w:type="dxa"/>
            <w:gridSpan w:val="2"/>
            <w:shd w:val="clear" w:color="auto" w:fill="FFFFFF" w:themeFill="background1"/>
            <w:vAlign w:val="center"/>
          </w:tcPr>
          <w:p w14:paraId="2A5F184E" w14:textId="0287D190" w:rsidR="00D655E3" w:rsidRPr="002B736B" w:rsidRDefault="00D655E3" w:rsidP="007731E7">
            <w:pPr>
              <w:spacing w:before="120" w:after="120"/>
              <w:rPr>
                <w:rFonts w:ascii="Arial" w:eastAsiaTheme="minorEastAsia" w:hAnsi="Arial" w:cs="Arial"/>
                <w:b/>
                <w:lang w:val="en-US" w:eastAsia="ja-JP"/>
              </w:rPr>
            </w:pPr>
            <w:r>
              <w:rPr>
                <w:rFonts w:ascii="Arial" w:eastAsiaTheme="minorEastAsia" w:hAnsi="Arial" w:cs="Arial"/>
                <w:b/>
                <w:lang w:val="en-US" w:eastAsia="ja-JP"/>
              </w:rPr>
              <w:t>£</w:t>
            </w:r>
            <w:r w:rsidR="005A5CB3">
              <w:rPr>
                <w:rFonts w:ascii="Arial" w:eastAsiaTheme="minorEastAsia" w:hAnsi="Arial" w:cs="Arial"/>
                <w:b/>
                <w:lang w:val="en-US" w:eastAsia="ja-JP"/>
              </w:rPr>
              <w:t xml:space="preserve"> 43,4</w:t>
            </w:r>
            <w:r w:rsidR="00D055F0">
              <w:rPr>
                <w:rFonts w:ascii="Arial" w:eastAsiaTheme="minorEastAsia" w:hAnsi="Arial" w:cs="Arial"/>
                <w:b/>
                <w:lang w:val="en-US" w:eastAsia="ja-JP"/>
              </w:rPr>
              <w:t>00</w:t>
            </w:r>
          </w:p>
        </w:tc>
      </w:tr>
    </w:tbl>
    <w:p w14:paraId="18F08694" w14:textId="4468B5A4" w:rsidR="007E567B" w:rsidRDefault="007E567B" w:rsidP="0009745F">
      <w:pPr>
        <w:spacing w:after="120"/>
        <w:rPr>
          <w:rFonts w:ascii="Arial" w:hAnsi="Arial" w:cs="Arial"/>
          <w:b/>
          <w:sz w:val="32"/>
          <w:lang w:val="en-US" w:eastAsia="ja-JP"/>
        </w:rPr>
      </w:pPr>
    </w:p>
    <w:p w14:paraId="74237372" w14:textId="67ABF1D2" w:rsidR="008B00BC" w:rsidRDefault="008B00BC" w:rsidP="0009745F">
      <w:pPr>
        <w:spacing w:after="120"/>
        <w:rPr>
          <w:rFonts w:ascii="Arial" w:hAnsi="Arial" w:cs="Arial"/>
          <w:b/>
          <w:sz w:val="32"/>
          <w:lang w:val="en-US" w:eastAsia="ja-JP"/>
        </w:rPr>
      </w:pPr>
    </w:p>
    <w:p w14:paraId="2F62DDD6" w14:textId="611FB85C" w:rsidR="00D655E3" w:rsidRDefault="00D655E3" w:rsidP="0009745F">
      <w:pPr>
        <w:spacing w:after="120"/>
        <w:rPr>
          <w:rFonts w:ascii="Arial" w:hAnsi="Arial" w:cs="Arial"/>
          <w:b/>
          <w:sz w:val="32"/>
          <w:lang w:val="en-US" w:eastAsia="ja-JP"/>
        </w:rPr>
      </w:pPr>
      <w:r w:rsidRPr="00493D61">
        <w:rPr>
          <w:rFonts w:ascii="Arial" w:hAnsi="Arial" w:cs="Arial"/>
          <w:b/>
          <w:sz w:val="32"/>
          <w:lang w:val="en-US" w:eastAsia="ja-JP"/>
        </w:rPr>
        <w:lastRenderedPageBreak/>
        <w:t>Summary of spending</w:t>
      </w:r>
    </w:p>
    <w:p w14:paraId="78977BE6" w14:textId="77777777" w:rsidR="00434B1D" w:rsidRDefault="00434B1D" w:rsidP="0009745F">
      <w:pPr>
        <w:spacing w:after="120"/>
        <w:rPr>
          <w:rFonts w:ascii="Arial" w:eastAsiaTheme="minorEastAsia" w:hAnsi="Arial" w:cs="Arial"/>
          <w:b/>
          <w:lang w:val="en-US" w:eastAsia="ja-JP"/>
        </w:rPr>
      </w:pPr>
    </w:p>
    <w:p w14:paraId="38C9E6FA" w14:textId="5EF47683" w:rsidR="005D2D5A" w:rsidRDefault="005D2D5A" w:rsidP="005B7ED6">
      <w:pPr>
        <w:spacing w:before="120" w:after="120"/>
        <w:rPr>
          <w:rFonts w:ascii="Arial" w:eastAsiaTheme="minorEastAsia" w:hAnsi="Arial" w:cs="Arial"/>
          <w:b/>
          <w:lang w:val="en-US" w:eastAsia="ja-JP"/>
        </w:rPr>
      </w:pPr>
      <w:r>
        <w:rPr>
          <w:rFonts w:ascii="Arial" w:eastAsiaTheme="minorEastAsia" w:hAnsi="Arial" w:cs="Arial"/>
          <w:b/>
          <w:lang w:val="en-US" w:eastAsia="ja-JP"/>
        </w:rPr>
        <w:t>Desired outcomes</w:t>
      </w:r>
    </w:p>
    <w:tbl>
      <w:tblPr>
        <w:tblStyle w:val="TableGrid"/>
        <w:tblW w:w="15735" w:type="dxa"/>
        <w:jc w:val="center"/>
        <w:tblLook w:val="04A0" w:firstRow="1" w:lastRow="0" w:firstColumn="1" w:lastColumn="0" w:noHBand="0" w:noVBand="1"/>
      </w:tblPr>
      <w:tblGrid>
        <w:gridCol w:w="7830"/>
        <w:gridCol w:w="7905"/>
      </w:tblGrid>
      <w:tr w:rsidR="005D2D5A" w14:paraId="5616609E" w14:textId="77777777" w:rsidTr="00397A2F">
        <w:trPr>
          <w:jc w:val="center"/>
        </w:trPr>
        <w:tc>
          <w:tcPr>
            <w:tcW w:w="7830" w:type="dxa"/>
            <w:shd w:val="clear" w:color="auto" w:fill="347186"/>
          </w:tcPr>
          <w:p w14:paraId="6728F36D" w14:textId="77777777" w:rsidR="005D2D5A" w:rsidRPr="00CB0654" w:rsidRDefault="005D2D5A" w:rsidP="007731E7">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Desired outcome</w:t>
            </w:r>
          </w:p>
        </w:tc>
        <w:tc>
          <w:tcPr>
            <w:tcW w:w="7905" w:type="dxa"/>
            <w:shd w:val="clear" w:color="auto" w:fill="347186"/>
          </w:tcPr>
          <w:p w14:paraId="290F96BC" w14:textId="77777777" w:rsidR="005D2D5A" w:rsidRPr="00CB0654" w:rsidRDefault="005D2D5A" w:rsidP="007731E7">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Success criteria</w:t>
            </w:r>
          </w:p>
        </w:tc>
      </w:tr>
      <w:tr w:rsidR="005D2D5A" w14:paraId="0D65A82D" w14:textId="77777777" w:rsidTr="00732E3B">
        <w:trPr>
          <w:trHeight w:val="57"/>
          <w:jc w:val="center"/>
        </w:trPr>
        <w:tc>
          <w:tcPr>
            <w:tcW w:w="7830" w:type="dxa"/>
          </w:tcPr>
          <w:p w14:paraId="5F8DAE6D" w14:textId="77777777" w:rsidR="00CB6764" w:rsidRDefault="00CB6764" w:rsidP="00CB6764">
            <w:pPr>
              <w:spacing w:before="120" w:after="120"/>
              <w:rPr>
                <w:rFonts w:ascii="Arial" w:eastAsiaTheme="minorEastAsia" w:hAnsi="Arial" w:cs="Arial"/>
                <w:b/>
                <w:lang w:val="en-US" w:eastAsia="ja-JP"/>
              </w:rPr>
            </w:pPr>
            <w:r w:rsidRPr="000F79D6">
              <w:rPr>
                <w:rFonts w:ascii="Arial" w:eastAsiaTheme="minorEastAsia" w:hAnsi="Arial" w:cs="Arial"/>
                <w:b/>
                <w:lang w:val="en-US" w:eastAsia="ja-JP"/>
              </w:rPr>
              <w:t>Access to education</w:t>
            </w:r>
          </w:p>
          <w:p w14:paraId="338581B0" w14:textId="661C700F" w:rsidR="00D655E3" w:rsidRDefault="00D655E3" w:rsidP="007731E7">
            <w:pPr>
              <w:spacing w:before="120" w:after="120"/>
              <w:rPr>
                <w:rFonts w:ascii="Arial" w:eastAsiaTheme="minorEastAsia" w:hAnsi="Arial" w:cs="Arial"/>
                <w:b/>
                <w:lang w:val="en-US" w:eastAsia="ja-JP"/>
              </w:rPr>
            </w:pPr>
          </w:p>
          <w:p w14:paraId="47366C04" w14:textId="6B8FD857" w:rsidR="00D655E3" w:rsidRDefault="00F84180" w:rsidP="00397A2F">
            <w:pPr>
              <w:rPr>
                <w:rFonts w:ascii="Arial" w:eastAsiaTheme="minorEastAsia" w:hAnsi="Arial" w:cs="Arial"/>
                <w:lang w:val="en-US" w:eastAsia="ja-JP"/>
              </w:rPr>
            </w:pPr>
            <w:r>
              <w:rPr>
                <w:rFonts w:ascii="Arial" w:eastAsiaTheme="minorEastAsia" w:hAnsi="Arial" w:cs="Arial"/>
                <w:lang w:val="en-US" w:eastAsia="ja-JP"/>
              </w:rPr>
              <w:t>-School attendance improved</w:t>
            </w:r>
          </w:p>
          <w:p w14:paraId="57C10B40" w14:textId="2157A220" w:rsidR="00F84180" w:rsidRDefault="00F84180" w:rsidP="00397A2F">
            <w:pPr>
              <w:rPr>
                <w:rFonts w:ascii="Arial" w:eastAsiaTheme="minorEastAsia" w:hAnsi="Arial" w:cs="Arial"/>
                <w:lang w:val="en-US" w:eastAsia="ja-JP"/>
              </w:rPr>
            </w:pPr>
            <w:r>
              <w:rPr>
                <w:rFonts w:ascii="Arial" w:eastAsiaTheme="minorEastAsia" w:hAnsi="Arial" w:cs="Arial"/>
                <w:lang w:val="en-US" w:eastAsia="ja-JP"/>
              </w:rPr>
              <w:t>-Improved engagement by students and families</w:t>
            </w:r>
          </w:p>
          <w:p w14:paraId="39C70704" w14:textId="19765D7F" w:rsidR="00F84180" w:rsidRPr="00397A2F" w:rsidRDefault="00F84180" w:rsidP="00397A2F">
            <w:pPr>
              <w:rPr>
                <w:rFonts w:ascii="Arial" w:eastAsiaTheme="minorEastAsia" w:hAnsi="Arial" w:cs="Arial"/>
                <w:lang w:val="en-US" w:eastAsia="ja-JP"/>
              </w:rPr>
            </w:pPr>
            <w:r>
              <w:rPr>
                <w:rFonts w:ascii="Arial" w:eastAsiaTheme="minorEastAsia" w:hAnsi="Arial" w:cs="Arial"/>
                <w:lang w:val="en-US" w:eastAsia="ja-JP"/>
              </w:rPr>
              <w:t>-Students receive an excellent education that meets their SEMH and Learning needs</w:t>
            </w:r>
          </w:p>
          <w:p w14:paraId="60518634" w14:textId="55523879" w:rsidR="005D2D5A" w:rsidRPr="00397A2F" w:rsidRDefault="005D2D5A" w:rsidP="00397A2F">
            <w:pPr>
              <w:tabs>
                <w:tab w:val="left" w:pos="2177"/>
              </w:tabs>
              <w:rPr>
                <w:rFonts w:ascii="Arial" w:eastAsiaTheme="minorEastAsia" w:hAnsi="Arial" w:cs="Arial"/>
                <w:lang w:val="en-US" w:eastAsia="ja-JP"/>
              </w:rPr>
            </w:pPr>
          </w:p>
        </w:tc>
        <w:tc>
          <w:tcPr>
            <w:tcW w:w="7905" w:type="dxa"/>
          </w:tcPr>
          <w:p w14:paraId="3F7024E5" w14:textId="77777777" w:rsidR="00CB6764" w:rsidRDefault="00CB6764" w:rsidP="00CB6764">
            <w:pPr>
              <w:spacing w:before="120" w:after="120"/>
              <w:rPr>
                <w:rFonts w:ascii="Arial" w:eastAsiaTheme="minorEastAsia" w:hAnsi="Arial" w:cs="Arial"/>
                <w:lang w:val="en-US" w:eastAsia="ja-JP"/>
              </w:rPr>
            </w:pPr>
            <w:r w:rsidRPr="000F79D6">
              <w:rPr>
                <w:rFonts w:ascii="Arial" w:eastAsiaTheme="minorEastAsia" w:hAnsi="Arial" w:cs="Arial"/>
                <w:lang w:val="en-US" w:eastAsia="ja-JP"/>
              </w:rPr>
              <w:t>Students who have a history of no</w:t>
            </w:r>
            <w:r>
              <w:rPr>
                <w:rFonts w:ascii="Arial" w:eastAsiaTheme="minorEastAsia" w:hAnsi="Arial" w:cs="Arial"/>
                <w:lang w:val="en-US" w:eastAsia="ja-JP"/>
              </w:rPr>
              <w:t xml:space="preserve">n-attendance, </w:t>
            </w:r>
            <w:r w:rsidRPr="000F79D6">
              <w:rPr>
                <w:rFonts w:ascii="Arial" w:eastAsiaTheme="minorEastAsia" w:hAnsi="Arial" w:cs="Arial"/>
                <w:lang w:val="en-US" w:eastAsia="ja-JP"/>
              </w:rPr>
              <w:t>exclusion</w:t>
            </w:r>
            <w:r>
              <w:rPr>
                <w:rFonts w:ascii="Arial" w:eastAsiaTheme="minorEastAsia" w:hAnsi="Arial" w:cs="Arial"/>
                <w:lang w:val="en-US" w:eastAsia="ja-JP"/>
              </w:rPr>
              <w:t xml:space="preserve"> and low engagement with education</w:t>
            </w:r>
            <w:r w:rsidRPr="000F79D6">
              <w:rPr>
                <w:rFonts w:ascii="Arial" w:eastAsiaTheme="minorEastAsia" w:hAnsi="Arial" w:cs="Arial"/>
                <w:lang w:val="en-US" w:eastAsia="ja-JP"/>
              </w:rPr>
              <w:t xml:space="preserve"> are provided with an additional, </w:t>
            </w:r>
            <w:r>
              <w:rPr>
                <w:rFonts w:ascii="Arial" w:eastAsiaTheme="minorEastAsia" w:hAnsi="Arial" w:cs="Arial"/>
                <w:lang w:val="en-US" w:eastAsia="ja-JP"/>
              </w:rPr>
              <w:t xml:space="preserve">self-esteem building curriculum leading to </w:t>
            </w:r>
          </w:p>
          <w:p w14:paraId="4C442BB3" w14:textId="77777777" w:rsidR="00CB6764" w:rsidRDefault="00CB6764" w:rsidP="00CB6764">
            <w:pPr>
              <w:pStyle w:val="ListParagraph"/>
              <w:numPr>
                <w:ilvl w:val="0"/>
                <w:numId w:val="24"/>
              </w:numPr>
              <w:spacing w:before="120" w:after="120"/>
              <w:rPr>
                <w:rFonts w:ascii="Arial" w:eastAsiaTheme="minorEastAsia" w:hAnsi="Arial" w:cs="Arial"/>
                <w:lang w:val="en-US" w:eastAsia="ja-JP"/>
              </w:rPr>
            </w:pPr>
            <w:r>
              <w:rPr>
                <w:rFonts w:ascii="Arial" w:eastAsiaTheme="minorEastAsia" w:hAnsi="Arial" w:cs="Arial"/>
                <w:lang w:val="en-US" w:eastAsia="ja-JP"/>
              </w:rPr>
              <w:t>Improved attendance</w:t>
            </w:r>
          </w:p>
          <w:p w14:paraId="6E4D48F1" w14:textId="77777777" w:rsidR="00CB6764" w:rsidRDefault="00CB6764" w:rsidP="00CB6764">
            <w:pPr>
              <w:pStyle w:val="ListParagraph"/>
              <w:numPr>
                <w:ilvl w:val="0"/>
                <w:numId w:val="24"/>
              </w:numPr>
              <w:spacing w:before="120" w:after="120"/>
              <w:rPr>
                <w:rFonts w:ascii="Arial" w:eastAsiaTheme="minorEastAsia" w:hAnsi="Arial" w:cs="Arial"/>
                <w:lang w:val="en-US" w:eastAsia="ja-JP"/>
              </w:rPr>
            </w:pPr>
            <w:r>
              <w:rPr>
                <w:rFonts w:ascii="Arial" w:eastAsiaTheme="minorEastAsia" w:hAnsi="Arial" w:cs="Arial"/>
                <w:lang w:val="en-US" w:eastAsia="ja-JP"/>
              </w:rPr>
              <w:t>Improved engagement</w:t>
            </w:r>
          </w:p>
          <w:p w14:paraId="7FD89EF7" w14:textId="77777777" w:rsidR="007E567B" w:rsidRDefault="00CB6764" w:rsidP="00CB6764">
            <w:pPr>
              <w:pStyle w:val="ListParagraph"/>
              <w:numPr>
                <w:ilvl w:val="0"/>
                <w:numId w:val="24"/>
              </w:numPr>
              <w:spacing w:before="120" w:after="120"/>
              <w:rPr>
                <w:rFonts w:ascii="Arial" w:eastAsiaTheme="minorEastAsia" w:hAnsi="Arial" w:cs="Arial"/>
                <w:lang w:val="en-US" w:eastAsia="ja-JP"/>
              </w:rPr>
            </w:pPr>
            <w:r>
              <w:rPr>
                <w:rFonts w:ascii="Arial" w:eastAsiaTheme="minorEastAsia" w:hAnsi="Arial" w:cs="Arial"/>
                <w:lang w:val="en-US" w:eastAsia="ja-JP"/>
              </w:rPr>
              <w:t>Improved results</w:t>
            </w:r>
          </w:p>
          <w:p w14:paraId="25F43A5E" w14:textId="476C9953" w:rsidR="00CB6764" w:rsidRDefault="007E567B" w:rsidP="00CB6764">
            <w:pPr>
              <w:pStyle w:val="ListParagraph"/>
              <w:numPr>
                <w:ilvl w:val="0"/>
                <w:numId w:val="24"/>
              </w:numPr>
              <w:spacing w:before="120" w:after="120"/>
              <w:rPr>
                <w:rFonts w:ascii="Arial" w:eastAsiaTheme="minorEastAsia" w:hAnsi="Arial" w:cs="Arial"/>
                <w:lang w:val="en-US" w:eastAsia="ja-JP"/>
              </w:rPr>
            </w:pPr>
            <w:r>
              <w:rPr>
                <w:rFonts w:ascii="Arial" w:eastAsiaTheme="minorEastAsia" w:hAnsi="Arial" w:cs="Arial"/>
                <w:lang w:val="en-US" w:eastAsia="ja-JP"/>
              </w:rPr>
              <w:t>Provide Sensory support for students with those needs</w:t>
            </w:r>
            <w:r w:rsidR="00CB6764">
              <w:rPr>
                <w:rFonts w:ascii="Arial" w:eastAsiaTheme="minorEastAsia" w:hAnsi="Arial" w:cs="Arial"/>
                <w:lang w:val="en-US" w:eastAsia="ja-JP"/>
              </w:rPr>
              <w:t xml:space="preserve"> </w:t>
            </w:r>
          </w:p>
          <w:p w14:paraId="2C74D4A3" w14:textId="27968E2F" w:rsidR="00CB6764" w:rsidRDefault="00CB6764" w:rsidP="00F84180">
            <w:pPr>
              <w:pStyle w:val="ListParagraph"/>
              <w:ind w:left="357"/>
              <w:rPr>
                <w:rFonts w:ascii="Arial" w:eastAsiaTheme="minorEastAsia" w:hAnsi="Arial" w:cs="Arial"/>
                <w:lang w:val="en-US" w:eastAsia="ja-JP"/>
              </w:rPr>
            </w:pPr>
          </w:p>
          <w:p w14:paraId="23CD132F" w14:textId="4D33260F" w:rsidR="005D2D5A" w:rsidRPr="00CB6764" w:rsidRDefault="00CB6764" w:rsidP="00F84180">
            <w:pPr>
              <w:rPr>
                <w:rFonts w:ascii="Arial" w:eastAsiaTheme="minorEastAsia" w:hAnsi="Arial" w:cs="Arial"/>
                <w:lang w:val="en-US" w:eastAsia="ja-JP"/>
              </w:rPr>
            </w:pPr>
            <w:r w:rsidRPr="000F79D6">
              <w:rPr>
                <w:rFonts w:ascii="Arial" w:eastAsiaTheme="minorEastAsia" w:hAnsi="Arial" w:cs="Arial"/>
                <w:lang w:val="en-US" w:eastAsia="ja-JP"/>
              </w:rPr>
              <w:t xml:space="preserve">Provision of one to one support in literacy and numeracy for students who are underachieving and/or require intensive support </w:t>
            </w:r>
          </w:p>
        </w:tc>
      </w:tr>
      <w:tr w:rsidR="005D2D5A" w14:paraId="05259674" w14:textId="77777777" w:rsidTr="00732E3B">
        <w:trPr>
          <w:trHeight w:val="20"/>
          <w:jc w:val="center"/>
        </w:trPr>
        <w:tc>
          <w:tcPr>
            <w:tcW w:w="7830" w:type="dxa"/>
          </w:tcPr>
          <w:p w14:paraId="500B29E9" w14:textId="6917B4DB" w:rsidR="005D2D5A" w:rsidRDefault="00CB6764" w:rsidP="007731E7">
            <w:pPr>
              <w:spacing w:before="120" w:after="120"/>
              <w:rPr>
                <w:rFonts w:ascii="Arial" w:eastAsiaTheme="minorEastAsia" w:hAnsi="Arial" w:cs="Arial"/>
                <w:b/>
                <w:lang w:val="en-US" w:eastAsia="ja-JP"/>
              </w:rPr>
            </w:pPr>
            <w:r w:rsidRPr="000F79D6">
              <w:rPr>
                <w:rFonts w:ascii="Arial" w:eastAsiaTheme="minorEastAsia" w:hAnsi="Arial" w:cs="Arial"/>
                <w:b/>
                <w:lang w:val="en-US" w:eastAsia="ja-JP"/>
              </w:rPr>
              <w:t>Access to a broader curriculum</w:t>
            </w:r>
          </w:p>
          <w:p w14:paraId="0FF17F5F" w14:textId="3C5E6A34" w:rsidR="00732E3B" w:rsidRPr="00434B1D" w:rsidRDefault="00F84180" w:rsidP="007731E7">
            <w:pPr>
              <w:spacing w:before="120" w:after="120"/>
              <w:rPr>
                <w:rFonts w:ascii="Arial" w:eastAsiaTheme="minorEastAsia" w:hAnsi="Arial" w:cs="Arial"/>
                <w:lang w:val="en-US" w:eastAsia="ja-JP"/>
              </w:rPr>
            </w:pPr>
            <w:r w:rsidRPr="00434B1D">
              <w:rPr>
                <w:rFonts w:ascii="Arial" w:eastAsiaTheme="minorEastAsia" w:hAnsi="Arial" w:cs="Arial"/>
                <w:lang w:val="en-US" w:eastAsia="ja-JP"/>
              </w:rPr>
              <w:t>-Students receive the opportunity to enrich their education</w:t>
            </w:r>
            <w:r w:rsidR="00434B1D" w:rsidRPr="00434B1D">
              <w:rPr>
                <w:rFonts w:ascii="Arial" w:eastAsiaTheme="minorEastAsia" w:hAnsi="Arial" w:cs="Arial"/>
                <w:lang w:val="en-US" w:eastAsia="ja-JP"/>
              </w:rPr>
              <w:t xml:space="preserve"> via a varied curriculum in and outside of the classroom</w:t>
            </w:r>
          </w:p>
        </w:tc>
        <w:tc>
          <w:tcPr>
            <w:tcW w:w="7905" w:type="dxa"/>
          </w:tcPr>
          <w:p w14:paraId="63646929" w14:textId="77777777" w:rsidR="007E567B" w:rsidRDefault="00CB6764" w:rsidP="00CB6764">
            <w:pPr>
              <w:spacing w:before="120" w:after="120"/>
              <w:rPr>
                <w:rFonts w:ascii="Arial" w:eastAsiaTheme="minorEastAsia" w:hAnsi="Arial" w:cs="Arial"/>
                <w:lang w:val="en-US" w:eastAsia="ja-JP"/>
              </w:rPr>
            </w:pPr>
            <w:r w:rsidRPr="000F79D6">
              <w:rPr>
                <w:rFonts w:ascii="Arial" w:eastAsiaTheme="minorEastAsia" w:hAnsi="Arial" w:cs="Arial"/>
                <w:lang w:val="en-US" w:eastAsia="ja-JP"/>
              </w:rPr>
              <w:t>Al</w:t>
            </w:r>
            <w:r>
              <w:rPr>
                <w:rFonts w:ascii="Arial" w:eastAsiaTheme="minorEastAsia" w:hAnsi="Arial" w:cs="Arial"/>
                <w:lang w:val="en-US" w:eastAsia="ja-JP"/>
              </w:rPr>
              <w:t>l students have access to the Duke of Edinburgh award as well as the OAA provision</w:t>
            </w:r>
            <w:r w:rsidR="007E567B">
              <w:rPr>
                <w:rFonts w:ascii="Arial" w:eastAsiaTheme="minorEastAsia" w:hAnsi="Arial" w:cs="Arial"/>
                <w:lang w:val="en-US" w:eastAsia="ja-JP"/>
              </w:rPr>
              <w:t xml:space="preserve">. </w:t>
            </w:r>
          </w:p>
          <w:p w14:paraId="1BA3E3B3" w14:textId="6C38175E" w:rsidR="00CB6764" w:rsidRPr="000F79D6" w:rsidRDefault="007E567B" w:rsidP="00CB6764">
            <w:pPr>
              <w:spacing w:before="120" w:after="120"/>
              <w:rPr>
                <w:rFonts w:ascii="Arial" w:eastAsiaTheme="minorEastAsia" w:hAnsi="Arial" w:cs="Arial"/>
                <w:lang w:val="en-US" w:eastAsia="ja-JP"/>
              </w:rPr>
            </w:pPr>
            <w:r>
              <w:rPr>
                <w:rFonts w:ascii="Arial" w:eastAsiaTheme="minorEastAsia" w:hAnsi="Arial" w:cs="Arial"/>
                <w:lang w:val="en-US" w:eastAsia="ja-JP"/>
              </w:rPr>
              <w:t>Academy to provide students the opportunity to understand the local community and Heritage of the area</w:t>
            </w:r>
            <w:r w:rsidR="00CB6764" w:rsidRPr="000F79D6">
              <w:rPr>
                <w:rFonts w:ascii="Arial" w:eastAsiaTheme="minorEastAsia" w:hAnsi="Arial" w:cs="Arial"/>
                <w:lang w:val="en-US" w:eastAsia="ja-JP"/>
              </w:rPr>
              <w:t xml:space="preserve"> </w:t>
            </w:r>
          </w:p>
          <w:p w14:paraId="79631DCB" w14:textId="77777777" w:rsidR="00CB6764" w:rsidRDefault="00CB6764" w:rsidP="00CB6764">
            <w:pPr>
              <w:spacing w:before="120" w:after="120"/>
              <w:rPr>
                <w:rFonts w:ascii="Arial" w:eastAsiaTheme="minorEastAsia" w:hAnsi="Arial" w:cs="Arial"/>
                <w:lang w:val="en-US" w:eastAsia="ja-JP"/>
              </w:rPr>
            </w:pPr>
            <w:r w:rsidRPr="000F79D6">
              <w:rPr>
                <w:rFonts w:ascii="Arial" w:eastAsiaTheme="minorEastAsia" w:hAnsi="Arial" w:cs="Arial"/>
                <w:lang w:val="en-US" w:eastAsia="ja-JP"/>
              </w:rPr>
              <w:t>A range of students have been offered access to sporting and theatrical events</w:t>
            </w:r>
          </w:p>
          <w:p w14:paraId="3EB01BC1" w14:textId="6A7AF7CB" w:rsidR="005D2D5A" w:rsidRDefault="00CB6764" w:rsidP="00CB6764">
            <w:pPr>
              <w:spacing w:before="120" w:after="120"/>
              <w:rPr>
                <w:rFonts w:ascii="Arial" w:eastAsiaTheme="minorEastAsia" w:hAnsi="Arial" w:cs="Arial"/>
                <w:b/>
                <w:lang w:val="en-US" w:eastAsia="ja-JP"/>
              </w:rPr>
            </w:pPr>
            <w:r>
              <w:rPr>
                <w:rFonts w:ascii="Arial" w:eastAsiaTheme="minorEastAsia" w:hAnsi="Arial" w:cs="Arial"/>
                <w:lang w:val="en-US" w:eastAsia="ja-JP"/>
              </w:rPr>
              <w:t>All students are enable to take part in enrichment activities</w:t>
            </w:r>
          </w:p>
        </w:tc>
      </w:tr>
      <w:tr w:rsidR="005D2D5A" w14:paraId="435A086C" w14:textId="77777777" w:rsidTr="00732E3B">
        <w:trPr>
          <w:trHeight w:val="20"/>
          <w:jc w:val="center"/>
        </w:trPr>
        <w:tc>
          <w:tcPr>
            <w:tcW w:w="7830" w:type="dxa"/>
          </w:tcPr>
          <w:p w14:paraId="6D2D5027" w14:textId="031E6764" w:rsidR="009C2AB5" w:rsidRPr="00944E3E" w:rsidRDefault="00CB6764" w:rsidP="00944E3E">
            <w:pPr>
              <w:spacing w:before="120" w:after="120"/>
              <w:rPr>
                <w:rFonts w:ascii="Arial" w:eastAsiaTheme="minorEastAsia" w:hAnsi="Arial" w:cs="Arial"/>
                <w:b/>
                <w:lang w:val="en-US" w:eastAsia="ja-JP"/>
              </w:rPr>
            </w:pPr>
            <w:r w:rsidRPr="000F79D6">
              <w:rPr>
                <w:rFonts w:ascii="Arial" w:eastAsiaTheme="minorEastAsia" w:hAnsi="Arial" w:cs="Arial"/>
                <w:b/>
                <w:lang w:val="en-US" w:eastAsia="ja-JP"/>
              </w:rPr>
              <w:t>Alternative support and intervention</w:t>
            </w:r>
          </w:p>
          <w:p w14:paraId="5262A438" w14:textId="4CAC720D" w:rsidR="005D2D5A" w:rsidRPr="00397A2F" w:rsidRDefault="00434B1D" w:rsidP="00397A2F">
            <w:pPr>
              <w:tabs>
                <w:tab w:val="left" w:pos="2205"/>
              </w:tabs>
              <w:rPr>
                <w:rFonts w:ascii="Arial" w:eastAsiaTheme="minorEastAsia" w:hAnsi="Arial" w:cs="Arial"/>
                <w:lang w:val="en-US" w:eastAsia="ja-JP"/>
              </w:rPr>
            </w:pPr>
            <w:r>
              <w:rPr>
                <w:rFonts w:ascii="Arial" w:eastAsiaTheme="minorEastAsia" w:hAnsi="Arial" w:cs="Arial"/>
                <w:lang w:val="en-US" w:eastAsia="ja-JP"/>
              </w:rPr>
              <w:t>-All students at Hollis to have the opportunity to gain</w:t>
            </w:r>
            <w:r w:rsidR="00CF7B57">
              <w:rPr>
                <w:rFonts w:ascii="Arial" w:eastAsiaTheme="minorEastAsia" w:hAnsi="Arial" w:cs="Arial"/>
                <w:lang w:val="en-US" w:eastAsia="ja-JP"/>
              </w:rPr>
              <w:t xml:space="preserve"> appropriate qualifications that will support them once they leave Hollis.</w:t>
            </w:r>
            <w:r>
              <w:rPr>
                <w:rFonts w:ascii="Arial" w:eastAsiaTheme="minorEastAsia" w:hAnsi="Arial" w:cs="Arial"/>
                <w:lang w:val="en-US" w:eastAsia="ja-JP"/>
              </w:rPr>
              <w:t xml:space="preserve"> </w:t>
            </w:r>
          </w:p>
        </w:tc>
        <w:tc>
          <w:tcPr>
            <w:tcW w:w="7905" w:type="dxa"/>
          </w:tcPr>
          <w:p w14:paraId="68BED5A5" w14:textId="3669C24C" w:rsidR="00CB6764" w:rsidRPr="000F79D6" w:rsidRDefault="00CB6764" w:rsidP="00CB6764">
            <w:pPr>
              <w:spacing w:before="120" w:after="120"/>
              <w:rPr>
                <w:rFonts w:ascii="Arial" w:eastAsiaTheme="minorEastAsia" w:hAnsi="Arial" w:cs="Arial"/>
                <w:lang w:val="en-US" w:eastAsia="ja-JP"/>
              </w:rPr>
            </w:pPr>
            <w:r w:rsidRPr="000F79D6">
              <w:rPr>
                <w:rFonts w:ascii="Arial" w:eastAsiaTheme="minorEastAsia" w:hAnsi="Arial" w:cs="Arial"/>
                <w:lang w:val="en-US" w:eastAsia="ja-JP"/>
              </w:rPr>
              <w:t xml:space="preserve">Provide highly vulnerable and difficult to reach students with opportunities in vocational studies and core foundation qualifications delivered by HSAT staff </w:t>
            </w:r>
            <w:r>
              <w:rPr>
                <w:rFonts w:ascii="Arial" w:eastAsiaTheme="minorEastAsia" w:hAnsi="Arial" w:cs="Arial"/>
                <w:lang w:val="en-US" w:eastAsia="ja-JP"/>
              </w:rPr>
              <w:t>on site or at alternative venues</w:t>
            </w:r>
            <w:r w:rsidR="007E567B">
              <w:rPr>
                <w:rFonts w:ascii="Arial" w:eastAsiaTheme="minorEastAsia" w:hAnsi="Arial" w:cs="Arial"/>
                <w:lang w:val="en-US" w:eastAsia="ja-JP"/>
              </w:rPr>
              <w:t xml:space="preserve"> </w:t>
            </w:r>
          </w:p>
          <w:p w14:paraId="01BCA87E" w14:textId="77777777" w:rsidR="005D2D5A" w:rsidRDefault="00CB6764" w:rsidP="00CB6764">
            <w:pPr>
              <w:spacing w:before="120" w:after="120"/>
              <w:rPr>
                <w:rFonts w:ascii="Arial" w:eastAsiaTheme="minorEastAsia" w:hAnsi="Arial" w:cs="Arial"/>
                <w:lang w:val="en-US" w:eastAsia="ja-JP"/>
              </w:rPr>
            </w:pPr>
            <w:r w:rsidRPr="000F79D6">
              <w:rPr>
                <w:rFonts w:ascii="Arial" w:eastAsiaTheme="minorEastAsia" w:hAnsi="Arial" w:cs="Arial"/>
                <w:lang w:val="en-US" w:eastAsia="ja-JP"/>
              </w:rPr>
              <w:t>Specific bespoke packages for students at high risk</w:t>
            </w:r>
          </w:p>
          <w:p w14:paraId="22DAEA44" w14:textId="4543480F" w:rsidR="007E567B" w:rsidRDefault="007E567B" w:rsidP="00CB6764">
            <w:pPr>
              <w:spacing w:before="120" w:after="120"/>
              <w:rPr>
                <w:rFonts w:ascii="Arial" w:eastAsiaTheme="minorEastAsia" w:hAnsi="Arial" w:cs="Arial"/>
                <w:b/>
                <w:lang w:val="en-US" w:eastAsia="ja-JP"/>
              </w:rPr>
            </w:pPr>
            <w:r>
              <w:rPr>
                <w:rFonts w:ascii="Arial" w:eastAsiaTheme="minorEastAsia" w:hAnsi="Arial" w:cs="Arial"/>
                <w:lang w:val="en-US" w:eastAsia="ja-JP"/>
              </w:rPr>
              <w:t>Specific aim to re-integrate students when they are ready to access the curriculum</w:t>
            </w:r>
          </w:p>
        </w:tc>
      </w:tr>
      <w:tr w:rsidR="00CB6764" w14:paraId="14C8D741" w14:textId="77777777" w:rsidTr="00732E3B">
        <w:trPr>
          <w:trHeight w:val="20"/>
          <w:jc w:val="center"/>
        </w:trPr>
        <w:tc>
          <w:tcPr>
            <w:tcW w:w="7830" w:type="dxa"/>
          </w:tcPr>
          <w:p w14:paraId="5D9EB7D8" w14:textId="269D0C2B" w:rsidR="00434B1D" w:rsidRDefault="00D36F90" w:rsidP="007731E7">
            <w:pPr>
              <w:spacing w:before="120" w:after="120"/>
              <w:rPr>
                <w:rFonts w:ascii="Arial" w:eastAsiaTheme="minorEastAsia" w:hAnsi="Arial" w:cs="Arial"/>
                <w:b/>
                <w:lang w:val="en-US" w:eastAsia="ja-JP"/>
              </w:rPr>
            </w:pPr>
            <w:r>
              <w:rPr>
                <w:rFonts w:ascii="Arial" w:eastAsiaTheme="minorEastAsia" w:hAnsi="Arial" w:cs="Arial"/>
                <w:b/>
                <w:lang w:val="en-US" w:eastAsia="ja-JP"/>
              </w:rPr>
              <w:lastRenderedPageBreak/>
              <w:t>Mental Health issues</w:t>
            </w:r>
          </w:p>
          <w:p w14:paraId="07AA5303" w14:textId="5C111654" w:rsidR="00434B1D" w:rsidRPr="00434B1D" w:rsidRDefault="00434B1D" w:rsidP="007731E7">
            <w:pPr>
              <w:spacing w:before="120" w:after="120"/>
              <w:rPr>
                <w:rFonts w:ascii="Arial" w:eastAsiaTheme="minorEastAsia" w:hAnsi="Arial" w:cs="Arial"/>
                <w:lang w:val="en-US" w:eastAsia="ja-JP"/>
              </w:rPr>
            </w:pPr>
            <w:r>
              <w:rPr>
                <w:rFonts w:ascii="Arial" w:eastAsiaTheme="minorEastAsia" w:hAnsi="Arial" w:cs="Arial"/>
                <w:lang w:val="en-US" w:eastAsia="ja-JP"/>
              </w:rPr>
              <w:t>-</w:t>
            </w:r>
            <w:r w:rsidRPr="00434B1D">
              <w:rPr>
                <w:rFonts w:ascii="Arial" w:eastAsiaTheme="minorEastAsia" w:hAnsi="Arial" w:cs="Arial"/>
                <w:lang w:val="en-US" w:eastAsia="ja-JP"/>
              </w:rPr>
              <w:t>To provide opportunities for students and parents to develop strategies to cope with issues in their lives</w:t>
            </w:r>
          </w:p>
        </w:tc>
        <w:tc>
          <w:tcPr>
            <w:tcW w:w="7905" w:type="dxa"/>
          </w:tcPr>
          <w:p w14:paraId="2C3F55BC" w14:textId="5EB54E4F" w:rsidR="00CB6764" w:rsidRDefault="00CB6764" w:rsidP="00CB6764">
            <w:pPr>
              <w:spacing w:before="120" w:after="120"/>
              <w:rPr>
                <w:rFonts w:ascii="Arial" w:eastAsiaTheme="minorEastAsia" w:hAnsi="Arial" w:cs="Arial"/>
                <w:lang w:val="en-US" w:eastAsia="ja-JP"/>
              </w:rPr>
            </w:pPr>
            <w:r>
              <w:rPr>
                <w:rFonts w:ascii="Arial" w:eastAsiaTheme="minorEastAsia" w:hAnsi="Arial" w:cs="Arial"/>
                <w:lang w:val="en-US" w:eastAsia="ja-JP"/>
              </w:rPr>
              <w:t>Provide opportunities for students and families to develop coping strategies and support for issues that they may have. This will in turn support students in accessing the curriculum and achieving qualifications in line with their expected targets</w:t>
            </w:r>
          </w:p>
        </w:tc>
      </w:tr>
    </w:tbl>
    <w:p w14:paraId="7A9DA70F" w14:textId="11048453" w:rsidR="001D2D8A" w:rsidRDefault="001D2D8A" w:rsidP="00C51C82">
      <w:pPr>
        <w:rPr>
          <w:rFonts w:ascii="Arial" w:eastAsiaTheme="minorEastAsia" w:hAnsi="Arial" w:cs="Arial"/>
          <w:b/>
          <w:lang w:val="en-US" w:eastAsia="ja-JP"/>
        </w:rPr>
      </w:pPr>
    </w:p>
    <w:p w14:paraId="0E8E747F" w14:textId="6D43C7FA" w:rsidR="00C07469" w:rsidRDefault="00C07469" w:rsidP="00C51C82">
      <w:pPr>
        <w:rPr>
          <w:rFonts w:ascii="Arial" w:eastAsiaTheme="minorEastAsia" w:hAnsi="Arial" w:cs="Arial"/>
          <w:b/>
          <w:lang w:val="en-US" w:eastAsia="ja-JP"/>
        </w:rPr>
      </w:pPr>
      <w:r>
        <w:rPr>
          <w:rFonts w:ascii="Arial" w:eastAsiaTheme="minorEastAsia" w:hAnsi="Arial" w:cs="Arial"/>
          <w:b/>
          <w:lang w:val="en-US" w:eastAsia="ja-JP"/>
        </w:rPr>
        <w:t>Targeted support</w:t>
      </w:r>
    </w:p>
    <w:tbl>
      <w:tblPr>
        <w:tblStyle w:val="TableGrid"/>
        <w:tblW w:w="15735" w:type="dxa"/>
        <w:jc w:val="center"/>
        <w:tblLook w:val="04A0" w:firstRow="1" w:lastRow="0" w:firstColumn="1" w:lastColumn="0" w:noHBand="0" w:noVBand="1"/>
      </w:tblPr>
      <w:tblGrid>
        <w:gridCol w:w="2269"/>
        <w:gridCol w:w="2835"/>
        <w:gridCol w:w="3260"/>
        <w:gridCol w:w="3686"/>
        <w:gridCol w:w="1843"/>
        <w:gridCol w:w="1842"/>
      </w:tblGrid>
      <w:tr w:rsidR="001D12A2" w14:paraId="5AA9327B" w14:textId="77777777" w:rsidTr="00397A2F">
        <w:trPr>
          <w:trHeight w:val="775"/>
          <w:jc w:val="center"/>
        </w:trPr>
        <w:tc>
          <w:tcPr>
            <w:tcW w:w="2269" w:type="dxa"/>
            <w:shd w:val="clear" w:color="auto" w:fill="347186"/>
            <w:vAlign w:val="center"/>
          </w:tcPr>
          <w:p w14:paraId="14913BF4" w14:textId="77777777" w:rsidR="001D12A2" w:rsidRPr="002B736B" w:rsidRDefault="001D12A2" w:rsidP="007731E7">
            <w:pPr>
              <w:spacing w:before="120" w:after="120" w:line="276" w:lineRule="auto"/>
              <w:jc w:val="center"/>
              <w:rPr>
                <w:rFonts w:ascii="Arial" w:eastAsiaTheme="minorEastAsia" w:hAnsi="Arial" w:cs="Arial"/>
                <w:b/>
                <w:color w:val="FFFFFF" w:themeColor="background1"/>
                <w:lang w:val="en-US" w:eastAsia="ja-JP"/>
              </w:rPr>
            </w:pPr>
            <w:r w:rsidRPr="002B736B">
              <w:rPr>
                <w:rFonts w:ascii="Arial" w:eastAsiaTheme="minorEastAsia" w:hAnsi="Arial" w:cs="Arial"/>
                <w:b/>
                <w:color w:val="FFFFFF" w:themeColor="background1"/>
                <w:lang w:val="en-US" w:eastAsia="ja-JP"/>
              </w:rPr>
              <w:t>Action</w:t>
            </w:r>
          </w:p>
        </w:tc>
        <w:tc>
          <w:tcPr>
            <w:tcW w:w="2835" w:type="dxa"/>
            <w:shd w:val="clear" w:color="auto" w:fill="347186"/>
            <w:vAlign w:val="center"/>
          </w:tcPr>
          <w:p w14:paraId="22B5B8F6" w14:textId="77777777" w:rsidR="001D12A2" w:rsidRPr="002B736B" w:rsidRDefault="001D12A2" w:rsidP="007731E7">
            <w:pPr>
              <w:spacing w:before="120" w:after="120" w:line="276" w:lineRule="auto"/>
              <w:jc w:val="center"/>
              <w:rPr>
                <w:rFonts w:ascii="Arial" w:eastAsiaTheme="minorEastAsia" w:hAnsi="Arial" w:cs="Arial"/>
                <w:b/>
                <w:color w:val="FFFFFF" w:themeColor="background1"/>
                <w:lang w:val="en-US" w:eastAsia="ja-JP"/>
              </w:rPr>
            </w:pPr>
            <w:r w:rsidRPr="002B736B">
              <w:rPr>
                <w:rFonts w:ascii="Arial" w:eastAsiaTheme="minorEastAsia" w:hAnsi="Arial" w:cs="Arial"/>
                <w:b/>
                <w:color w:val="FFFFFF" w:themeColor="background1"/>
                <w:lang w:val="en-US" w:eastAsia="ja-JP"/>
              </w:rPr>
              <w:t>Intended outcome</w:t>
            </w:r>
          </w:p>
        </w:tc>
        <w:tc>
          <w:tcPr>
            <w:tcW w:w="3260" w:type="dxa"/>
            <w:shd w:val="clear" w:color="auto" w:fill="347186"/>
            <w:vAlign w:val="center"/>
          </w:tcPr>
          <w:p w14:paraId="30858D7C" w14:textId="77777777" w:rsidR="001D12A2" w:rsidRPr="002B736B" w:rsidRDefault="001D12A2" w:rsidP="007731E7">
            <w:pPr>
              <w:spacing w:before="120" w:after="120" w:line="276" w:lineRule="auto"/>
              <w:jc w:val="center"/>
              <w:rPr>
                <w:rFonts w:ascii="Arial" w:eastAsiaTheme="minorEastAsia" w:hAnsi="Arial" w:cs="Arial"/>
                <w:b/>
                <w:color w:val="FFFFFF" w:themeColor="background1"/>
                <w:lang w:val="en-US" w:eastAsia="ja-JP"/>
              </w:rPr>
            </w:pPr>
            <w:r w:rsidRPr="002B736B">
              <w:rPr>
                <w:rFonts w:ascii="Arial" w:eastAsiaTheme="minorEastAsia" w:hAnsi="Arial" w:cs="Arial"/>
                <w:b/>
                <w:color w:val="FFFFFF" w:themeColor="background1"/>
                <w:lang w:val="en-US" w:eastAsia="ja-JP"/>
              </w:rPr>
              <w:t>Estimated impact</w:t>
            </w:r>
          </w:p>
        </w:tc>
        <w:tc>
          <w:tcPr>
            <w:tcW w:w="3686" w:type="dxa"/>
            <w:shd w:val="clear" w:color="auto" w:fill="347186"/>
            <w:vAlign w:val="center"/>
          </w:tcPr>
          <w:p w14:paraId="0E9198E7" w14:textId="15435068" w:rsidR="001D12A2" w:rsidRPr="002B736B" w:rsidRDefault="001D12A2" w:rsidP="007731E7">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Lessons learned (and whether you will continue this approach</w:t>
            </w:r>
            <w:r w:rsidR="008701BE">
              <w:rPr>
                <w:rFonts w:ascii="Arial" w:eastAsiaTheme="minorEastAsia" w:hAnsi="Arial" w:cs="Arial"/>
                <w:b/>
                <w:color w:val="FFFFFF" w:themeColor="background1"/>
                <w:lang w:val="en-US" w:eastAsia="ja-JP"/>
              </w:rPr>
              <w:t>)</w:t>
            </w:r>
          </w:p>
        </w:tc>
        <w:tc>
          <w:tcPr>
            <w:tcW w:w="1843" w:type="dxa"/>
            <w:shd w:val="clear" w:color="auto" w:fill="347186"/>
            <w:vAlign w:val="center"/>
          </w:tcPr>
          <w:p w14:paraId="02A39B02" w14:textId="77777777" w:rsidR="001D12A2" w:rsidRDefault="001D12A2" w:rsidP="007731E7">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Cost</w:t>
            </w:r>
          </w:p>
        </w:tc>
        <w:tc>
          <w:tcPr>
            <w:tcW w:w="1842" w:type="dxa"/>
            <w:shd w:val="clear" w:color="auto" w:fill="347186"/>
            <w:vAlign w:val="center"/>
          </w:tcPr>
          <w:p w14:paraId="597E3AF8" w14:textId="77777777" w:rsidR="001D12A2" w:rsidRDefault="001D12A2" w:rsidP="007731E7">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Staff lead</w:t>
            </w:r>
          </w:p>
        </w:tc>
      </w:tr>
      <w:tr w:rsidR="001D12A2" w14:paraId="25C26DAC" w14:textId="77777777" w:rsidTr="001D2D8A">
        <w:trPr>
          <w:trHeight w:val="1361"/>
          <w:jc w:val="center"/>
        </w:trPr>
        <w:tc>
          <w:tcPr>
            <w:tcW w:w="2269" w:type="dxa"/>
            <w:vAlign w:val="center"/>
          </w:tcPr>
          <w:p w14:paraId="5FC4029E" w14:textId="35E57155" w:rsidR="001D12A2" w:rsidRPr="00123DE8" w:rsidRDefault="0099269E" w:rsidP="007731E7">
            <w:pPr>
              <w:spacing w:before="120" w:after="120"/>
              <w:rPr>
                <w:rFonts w:ascii="Arial" w:eastAsiaTheme="minorEastAsia" w:hAnsi="Arial" w:cs="Arial"/>
                <w:b/>
                <w:lang w:val="en-US" w:eastAsia="ja-JP"/>
              </w:rPr>
            </w:pPr>
            <w:r w:rsidRPr="00123DE8">
              <w:rPr>
                <w:rFonts w:ascii="Arial" w:hAnsi="Arial" w:cs="Arial"/>
              </w:rPr>
              <w:t>Alliance</w:t>
            </w:r>
          </w:p>
        </w:tc>
        <w:tc>
          <w:tcPr>
            <w:tcW w:w="2835" w:type="dxa"/>
            <w:vAlign w:val="center"/>
          </w:tcPr>
          <w:p w14:paraId="7DA54940" w14:textId="2FA2C755" w:rsidR="001D12A2" w:rsidRPr="00123DE8" w:rsidRDefault="0099269E" w:rsidP="007731E7">
            <w:pPr>
              <w:spacing w:before="120" w:after="120"/>
              <w:rPr>
                <w:rFonts w:ascii="Arial" w:eastAsiaTheme="minorEastAsia" w:hAnsi="Arial" w:cs="Arial"/>
                <w:b/>
                <w:lang w:val="en-US" w:eastAsia="ja-JP"/>
              </w:rPr>
            </w:pPr>
            <w:r w:rsidRPr="00123DE8">
              <w:rPr>
                <w:rFonts w:ascii="Arial" w:hAnsi="Arial" w:cs="Arial"/>
              </w:rPr>
              <w:t>To support students and family who have SEMH issues</w:t>
            </w:r>
          </w:p>
        </w:tc>
        <w:tc>
          <w:tcPr>
            <w:tcW w:w="3260" w:type="dxa"/>
            <w:vAlign w:val="center"/>
          </w:tcPr>
          <w:p w14:paraId="2060DEC8" w14:textId="77777777" w:rsidR="0099269E" w:rsidRPr="00123DE8" w:rsidRDefault="0099269E" w:rsidP="0099269E">
            <w:pPr>
              <w:rPr>
                <w:rFonts w:ascii="Arial" w:hAnsi="Arial" w:cs="Arial"/>
              </w:rPr>
            </w:pPr>
            <w:r w:rsidRPr="00123DE8">
              <w:rPr>
                <w:rFonts w:ascii="Arial" w:hAnsi="Arial" w:cs="Arial"/>
              </w:rPr>
              <w:t>- Trust gave school go ahead for Alliance programme to continue.</w:t>
            </w:r>
          </w:p>
          <w:p w14:paraId="68DADF4E" w14:textId="205E9923" w:rsidR="001D12A2" w:rsidRDefault="0099269E" w:rsidP="00732E3B">
            <w:pPr>
              <w:rPr>
                <w:rFonts w:ascii="Arial" w:hAnsi="Arial" w:cs="Arial"/>
              </w:rPr>
            </w:pPr>
            <w:r w:rsidRPr="00B64A6E">
              <w:rPr>
                <w:rFonts w:ascii="Arial" w:hAnsi="Arial" w:cs="Arial"/>
              </w:rPr>
              <w:t xml:space="preserve">- </w:t>
            </w:r>
            <w:r w:rsidR="00B64A6E" w:rsidRPr="00B64A6E">
              <w:rPr>
                <w:rFonts w:ascii="Arial" w:hAnsi="Arial" w:cs="Arial"/>
              </w:rPr>
              <w:t>7</w:t>
            </w:r>
            <w:r w:rsidRPr="00B64A6E">
              <w:rPr>
                <w:rFonts w:ascii="Arial" w:hAnsi="Arial" w:cs="Arial"/>
              </w:rPr>
              <w:t xml:space="preserve"> families</w:t>
            </w:r>
            <w:r w:rsidRPr="00123DE8">
              <w:rPr>
                <w:rFonts w:ascii="Arial" w:hAnsi="Arial" w:cs="Arial"/>
              </w:rPr>
              <w:t>/students</w:t>
            </w:r>
            <w:r w:rsidR="00B64A6E">
              <w:rPr>
                <w:rFonts w:ascii="Arial" w:hAnsi="Arial" w:cs="Arial"/>
              </w:rPr>
              <w:t xml:space="preserve"> started and completed</w:t>
            </w:r>
            <w:r w:rsidRPr="00123DE8">
              <w:rPr>
                <w:rFonts w:ascii="Arial" w:hAnsi="Arial" w:cs="Arial"/>
              </w:rPr>
              <w:t xml:space="preserve"> the programme.</w:t>
            </w:r>
          </w:p>
          <w:p w14:paraId="682589E3" w14:textId="42F2819B" w:rsidR="00B64A6E" w:rsidRPr="00123DE8" w:rsidRDefault="00B64A6E" w:rsidP="00732E3B">
            <w:pPr>
              <w:rPr>
                <w:rFonts w:ascii="Arial" w:hAnsi="Arial" w:cs="Arial"/>
              </w:rPr>
            </w:pPr>
            <w:r>
              <w:rPr>
                <w:rFonts w:ascii="Arial" w:hAnsi="Arial" w:cs="Arial"/>
              </w:rPr>
              <w:t>- 2 Students continued the programme from the previous year</w:t>
            </w:r>
          </w:p>
          <w:p w14:paraId="48F824FE" w14:textId="07524160" w:rsidR="00732E3B" w:rsidRPr="00123DE8" w:rsidRDefault="00732E3B" w:rsidP="00732E3B">
            <w:pPr>
              <w:spacing w:after="120"/>
              <w:rPr>
                <w:rFonts w:ascii="Arial" w:eastAsiaTheme="minorEastAsia" w:hAnsi="Arial" w:cs="Arial"/>
                <w:b/>
                <w:lang w:val="en-US" w:eastAsia="ja-JP"/>
              </w:rPr>
            </w:pPr>
            <w:r w:rsidRPr="00123DE8">
              <w:rPr>
                <w:rFonts w:ascii="Arial" w:hAnsi="Arial" w:cs="Arial"/>
              </w:rPr>
              <w:t>- Excellent response from students and parents. Evidence sheets support the positive work Alliance has done. Student engagement has improved.</w:t>
            </w:r>
          </w:p>
        </w:tc>
        <w:tc>
          <w:tcPr>
            <w:tcW w:w="3686" w:type="dxa"/>
            <w:vAlign w:val="center"/>
          </w:tcPr>
          <w:p w14:paraId="72B01124" w14:textId="7E578762" w:rsidR="001D12A2" w:rsidRPr="00CB6764" w:rsidRDefault="00CB6764" w:rsidP="007731E7">
            <w:pPr>
              <w:spacing w:before="120" w:after="120"/>
              <w:rPr>
                <w:rFonts w:ascii="Arial" w:eastAsiaTheme="minorEastAsia" w:hAnsi="Arial" w:cs="Arial"/>
                <w:lang w:val="en-US" w:eastAsia="ja-JP"/>
              </w:rPr>
            </w:pPr>
            <w:r w:rsidRPr="00CB6764">
              <w:rPr>
                <w:rFonts w:ascii="Arial" w:eastAsiaTheme="minorEastAsia" w:hAnsi="Arial" w:cs="Arial"/>
                <w:lang w:val="en-US" w:eastAsia="ja-JP"/>
              </w:rPr>
              <w:t>Has been important to support our students. Know we have students and parents asking to access the provision which shows the value put on it.</w:t>
            </w:r>
          </w:p>
        </w:tc>
        <w:tc>
          <w:tcPr>
            <w:tcW w:w="1843" w:type="dxa"/>
            <w:vAlign w:val="center"/>
          </w:tcPr>
          <w:p w14:paraId="678E8F5B" w14:textId="3625F342" w:rsidR="001D12A2" w:rsidRPr="002B736B" w:rsidRDefault="001D12A2" w:rsidP="007731E7">
            <w:pPr>
              <w:spacing w:before="120" w:after="120"/>
              <w:rPr>
                <w:rFonts w:ascii="Arial" w:eastAsiaTheme="minorEastAsia" w:hAnsi="Arial" w:cs="Arial"/>
                <w:b/>
                <w:lang w:val="en-US" w:eastAsia="ja-JP"/>
              </w:rPr>
            </w:pPr>
            <w:r>
              <w:rPr>
                <w:rFonts w:ascii="Arial" w:eastAsiaTheme="minorEastAsia" w:hAnsi="Arial" w:cs="Arial"/>
                <w:b/>
                <w:lang w:val="en-US" w:eastAsia="ja-JP"/>
              </w:rPr>
              <w:t>£</w:t>
            </w:r>
            <w:r w:rsidR="005A5CB3">
              <w:rPr>
                <w:rFonts w:ascii="Arial" w:eastAsiaTheme="minorEastAsia" w:hAnsi="Arial" w:cs="Arial"/>
                <w:b/>
                <w:lang w:val="en-US" w:eastAsia="ja-JP"/>
              </w:rPr>
              <w:t xml:space="preserve"> 12,810</w:t>
            </w:r>
          </w:p>
        </w:tc>
        <w:tc>
          <w:tcPr>
            <w:tcW w:w="1842" w:type="dxa"/>
            <w:tcBorders>
              <w:bottom w:val="single" w:sz="4" w:space="0" w:color="auto"/>
            </w:tcBorders>
            <w:vAlign w:val="center"/>
          </w:tcPr>
          <w:p w14:paraId="631E8ADF" w14:textId="7F8BFFC3" w:rsidR="001D12A2" w:rsidRPr="002B736B" w:rsidRDefault="0099269E" w:rsidP="007731E7">
            <w:pPr>
              <w:spacing w:before="120" w:after="120"/>
              <w:rPr>
                <w:rFonts w:ascii="Arial" w:eastAsiaTheme="minorEastAsia" w:hAnsi="Arial" w:cs="Arial"/>
                <w:b/>
                <w:lang w:val="en-US" w:eastAsia="ja-JP"/>
              </w:rPr>
            </w:pPr>
            <w:r>
              <w:t>KF/JA/AW</w:t>
            </w:r>
          </w:p>
        </w:tc>
      </w:tr>
      <w:tr w:rsidR="005A5CB3" w14:paraId="4407616A" w14:textId="77777777" w:rsidTr="00944E3E">
        <w:trPr>
          <w:trHeight w:val="699"/>
          <w:jc w:val="center"/>
        </w:trPr>
        <w:tc>
          <w:tcPr>
            <w:tcW w:w="2269" w:type="dxa"/>
            <w:vAlign w:val="center"/>
          </w:tcPr>
          <w:p w14:paraId="7CC73BCC" w14:textId="3754B6FC" w:rsidR="005A5CB3" w:rsidRPr="00123DE8" w:rsidRDefault="005A5CB3" w:rsidP="007731E7">
            <w:pPr>
              <w:spacing w:before="120" w:after="120"/>
              <w:rPr>
                <w:rFonts w:ascii="Arial" w:hAnsi="Arial" w:cs="Arial"/>
              </w:rPr>
            </w:pPr>
            <w:r>
              <w:rPr>
                <w:rFonts w:ascii="Arial" w:hAnsi="Arial" w:cs="Arial"/>
              </w:rPr>
              <w:t>Sensory room</w:t>
            </w:r>
          </w:p>
        </w:tc>
        <w:tc>
          <w:tcPr>
            <w:tcW w:w="2835" w:type="dxa"/>
            <w:vAlign w:val="center"/>
          </w:tcPr>
          <w:p w14:paraId="024DEDFC" w14:textId="3177EB2E" w:rsidR="005A5CB3" w:rsidRPr="00123DE8" w:rsidRDefault="00944E3E" w:rsidP="007731E7">
            <w:pPr>
              <w:spacing w:before="120" w:after="120"/>
              <w:rPr>
                <w:rFonts w:ascii="Arial" w:hAnsi="Arial" w:cs="Arial"/>
              </w:rPr>
            </w:pPr>
            <w:r>
              <w:rPr>
                <w:rFonts w:ascii="Arial" w:hAnsi="Arial" w:cs="Arial"/>
              </w:rPr>
              <w:t>To support students who have identified sensory  issues on their EHCP</w:t>
            </w:r>
          </w:p>
        </w:tc>
        <w:tc>
          <w:tcPr>
            <w:tcW w:w="3260" w:type="dxa"/>
            <w:vAlign w:val="center"/>
          </w:tcPr>
          <w:p w14:paraId="6E9470E1" w14:textId="43EC609B" w:rsidR="00944E3E" w:rsidRDefault="00944E3E" w:rsidP="00944E3E">
            <w:pPr>
              <w:rPr>
                <w:rFonts w:ascii="Arial" w:hAnsi="Arial" w:cs="Arial"/>
              </w:rPr>
            </w:pPr>
            <w:r w:rsidRPr="00944E3E">
              <w:rPr>
                <w:rFonts w:ascii="Arial" w:hAnsi="Arial" w:cs="Arial"/>
              </w:rPr>
              <w:t>- To give students the opportunity to settle quicker by giving them time out</w:t>
            </w:r>
            <w:r>
              <w:rPr>
                <w:rFonts w:ascii="Arial" w:hAnsi="Arial" w:cs="Arial"/>
              </w:rPr>
              <w:t>,</w:t>
            </w:r>
            <w:r w:rsidRPr="00944E3E">
              <w:rPr>
                <w:rFonts w:ascii="Arial" w:hAnsi="Arial" w:cs="Arial"/>
              </w:rPr>
              <w:t xml:space="preserve"> if needed</w:t>
            </w:r>
            <w:r>
              <w:rPr>
                <w:rFonts w:ascii="Arial" w:hAnsi="Arial" w:cs="Arial"/>
              </w:rPr>
              <w:t>,</w:t>
            </w:r>
            <w:r w:rsidRPr="00944E3E">
              <w:rPr>
                <w:rFonts w:ascii="Arial" w:hAnsi="Arial" w:cs="Arial"/>
              </w:rPr>
              <w:t xml:space="preserve"> due to their sensory needs</w:t>
            </w:r>
            <w:r>
              <w:rPr>
                <w:rFonts w:ascii="Arial" w:hAnsi="Arial" w:cs="Arial"/>
              </w:rPr>
              <w:t>.</w:t>
            </w:r>
          </w:p>
          <w:p w14:paraId="02AF8D2E" w14:textId="00238BB2" w:rsidR="005A5CB3" w:rsidRPr="00944E3E" w:rsidRDefault="00944E3E" w:rsidP="00944E3E">
            <w:pPr>
              <w:rPr>
                <w:rFonts w:ascii="Arial" w:hAnsi="Arial" w:cs="Arial"/>
              </w:rPr>
            </w:pPr>
            <w:r>
              <w:rPr>
                <w:rFonts w:ascii="Arial" w:hAnsi="Arial" w:cs="Arial"/>
              </w:rPr>
              <w:t xml:space="preserve">- The staff gain more of an understanding of sensory needs of students and be able </w:t>
            </w:r>
            <w:r>
              <w:rPr>
                <w:rFonts w:ascii="Arial" w:hAnsi="Arial" w:cs="Arial"/>
              </w:rPr>
              <w:lastRenderedPageBreak/>
              <w:t>to give specific and targeted support when required</w:t>
            </w:r>
          </w:p>
        </w:tc>
        <w:tc>
          <w:tcPr>
            <w:tcW w:w="3686" w:type="dxa"/>
            <w:vAlign w:val="center"/>
          </w:tcPr>
          <w:p w14:paraId="23C7CCC5" w14:textId="3F6E7A80" w:rsidR="005A5CB3" w:rsidRPr="00CB6764" w:rsidRDefault="00944E3E" w:rsidP="007731E7">
            <w:pPr>
              <w:spacing w:before="120" w:after="120"/>
              <w:rPr>
                <w:rFonts w:ascii="Arial" w:eastAsiaTheme="minorEastAsia" w:hAnsi="Arial" w:cs="Arial"/>
                <w:lang w:val="en-US" w:eastAsia="ja-JP"/>
              </w:rPr>
            </w:pPr>
            <w:r>
              <w:rPr>
                <w:rFonts w:ascii="Arial" w:eastAsiaTheme="minorEastAsia" w:hAnsi="Arial" w:cs="Arial"/>
                <w:lang w:val="en-US" w:eastAsia="ja-JP"/>
              </w:rPr>
              <w:lastRenderedPageBreak/>
              <w:t>Due to the Pandemic we were unable to use it but it gave us an opportunity to purchase resources for the up and coming year</w:t>
            </w:r>
          </w:p>
        </w:tc>
        <w:tc>
          <w:tcPr>
            <w:tcW w:w="1843" w:type="dxa"/>
            <w:vAlign w:val="center"/>
          </w:tcPr>
          <w:p w14:paraId="724066F9" w14:textId="77777777" w:rsidR="005A5CB3" w:rsidRDefault="005A5CB3" w:rsidP="007731E7">
            <w:pPr>
              <w:spacing w:before="120" w:after="120"/>
              <w:rPr>
                <w:rFonts w:ascii="Arial" w:eastAsiaTheme="minorEastAsia" w:hAnsi="Arial" w:cs="Arial"/>
                <w:b/>
                <w:lang w:val="en-US" w:eastAsia="ja-JP"/>
              </w:rPr>
            </w:pPr>
            <w:r>
              <w:rPr>
                <w:rFonts w:ascii="Arial" w:eastAsiaTheme="minorEastAsia" w:hAnsi="Arial" w:cs="Arial"/>
                <w:b/>
                <w:lang w:val="en-US" w:eastAsia="ja-JP"/>
              </w:rPr>
              <w:t>£1,600</w:t>
            </w:r>
          </w:p>
          <w:p w14:paraId="43076EBD" w14:textId="7B520C60" w:rsidR="005A5CB3" w:rsidRDefault="005A5CB3" w:rsidP="007731E7">
            <w:pPr>
              <w:spacing w:before="120" w:after="120"/>
              <w:rPr>
                <w:rFonts w:ascii="Arial" w:eastAsiaTheme="minorEastAsia" w:hAnsi="Arial" w:cs="Arial"/>
                <w:b/>
                <w:lang w:val="en-US" w:eastAsia="ja-JP"/>
              </w:rPr>
            </w:pPr>
            <w:r>
              <w:rPr>
                <w:rFonts w:ascii="Arial" w:eastAsiaTheme="minorEastAsia" w:hAnsi="Arial" w:cs="Arial"/>
                <w:b/>
                <w:lang w:val="en-US" w:eastAsia="ja-JP"/>
              </w:rPr>
              <w:t>(out of general budget)</w:t>
            </w:r>
          </w:p>
        </w:tc>
        <w:tc>
          <w:tcPr>
            <w:tcW w:w="1842" w:type="dxa"/>
            <w:tcBorders>
              <w:bottom w:val="single" w:sz="4" w:space="0" w:color="auto"/>
            </w:tcBorders>
            <w:vAlign w:val="center"/>
          </w:tcPr>
          <w:p w14:paraId="0F301E4E" w14:textId="38CC08A0" w:rsidR="005A5CB3" w:rsidRDefault="005A5CB3" w:rsidP="007731E7">
            <w:pPr>
              <w:spacing w:before="120" w:after="120"/>
            </w:pPr>
            <w:r>
              <w:t>KF/</w:t>
            </w:r>
            <w:r w:rsidR="00944E3E">
              <w:t>MS/</w:t>
            </w:r>
            <w:r>
              <w:t>LS</w:t>
            </w:r>
          </w:p>
        </w:tc>
      </w:tr>
      <w:tr w:rsidR="007C1C8B" w14:paraId="0B27E7AA" w14:textId="77777777" w:rsidTr="00944E3E">
        <w:trPr>
          <w:trHeight w:val="699"/>
          <w:jc w:val="center"/>
        </w:trPr>
        <w:tc>
          <w:tcPr>
            <w:tcW w:w="2269" w:type="dxa"/>
            <w:vAlign w:val="center"/>
          </w:tcPr>
          <w:p w14:paraId="0D2C04A3" w14:textId="3ED57EFD" w:rsidR="007C1C8B" w:rsidRDefault="007C1C8B" w:rsidP="007731E7">
            <w:pPr>
              <w:spacing w:before="120" w:after="120"/>
              <w:rPr>
                <w:rFonts w:ascii="Arial" w:hAnsi="Arial" w:cs="Arial"/>
              </w:rPr>
            </w:pPr>
            <w:r w:rsidRPr="007C1C8B">
              <w:rPr>
                <w:rFonts w:ascii="Arial" w:hAnsi="Arial" w:cs="Arial"/>
                <w:color w:val="C00000"/>
              </w:rPr>
              <w:t>Covid - 19</w:t>
            </w:r>
          </w:p>
        </w:tc>
        <w:tc>
          <w:tcPr>
            <w:tcW w:w="2835" w:type="dxa"/>
            <w:vAlign w:val="center"/>
          </w:tcPr>
          <w:p w14:paraId="6CBA992F" w14:textId="77777777" w:rsidR="007C1C8B" w:rsidRDefault="007C1C8B" w:rsidP="007731E7">
            <w:pPr>
              <w:spacing w:before="120" w:after="120"/>
              <w:rPr>
                <w:rFonts w:ascii="Arial" w:hAnsi="Arial" w:cs="Arial"/>
              </w:rPr>
            </w:pPr>
          </w:p>
        </w:tc>
        <w:tc>
          <w:tcPr>
            <w:tcW w:w="3260" w:type="dxa"/>
            <w:vAlign w:val="center"/>
          </w:tcPr>
          <w:p w14:paraId="61B1E0A6" w14:textId="77777777" w:rsidR="007C1C8B" w:rsidRDefault="007C1C8B" w:rsidP="00944E3E">
            <w:pPr>
              <w:rPr>
                <w:rFonts w:ascii="Arial" w:hAnsi="Arial" w:cs="Arial"/>
                <w:color w:val="C00000"/>
              </w:rPr>
            </w:pPr>
            <w:r w:rsidRPr="007C1C8B">
              <w:rPr>
                <w:rFonts w:ascii="Arial" w:hAnsi="Arial" w:cs="Arial"/>
                <w:color w:val="C00000"/>
              </w:rPr>
              <w:t xml:space="preserve">Support students </w:t>
            </w:r>
            <w:r>
              <w:rPr>
                <w:rFonts w:ascii="Arial" w:hAnsi="Arial" w:cs="Arial"/>
                <w:color w:val="C00000"/>
              </w:rPr>
              <w:t xml:space="preserve">with education </w:t>
            </w:r>
            <w:r w:rsidRPr="007C1C8B">
              <w:rPr>
                <w:rFonts w:ascii="Arial" w:hAnsi="Arial" w:cs="Arial"/>
                <w:color w:val="C00000"/>
              </w:rPr>
              <w:t>while they are at home</w:t>
            </w:r>
            <w:r>
              <w:rPr>
                <w:rFonts w:ascii="Arial" w:hAnsi="Arial" w:cs="Arial"/>
                <w:color w:val="C00000"/>
              </w:rPr>
              <w:t xml:space="preserve"> in order to reduce the lost learning</w:t>
            </w:r>
            <w:r w:rsidRPr="007C1C8B">
              <w:rPr>
                <w:rFonts w:ascii="Arial" w:hAnsi="Arial" w:cs="Arial"/>
                <w:color w:val="C00000"/>
              </w:rPr>
              <w:t>.</w:t>
            </w:r>
          </w:p>
          <w:p w14:paraId="5C8194FA" w14:textId="77777777" w:rsidR="007C1C8B" w:rsidRDefault="007C1C8B" w:rsidP="00944E3E">
            <w:pPr>
              <w:rPr>
                <w:rFonts w:ascii="Arial" w:hAnsi="Arial" w:cs="Arial"/>
                <w:color w:val="C00000"/>
              </w:rPr>
            </w:pPr>
          </w:p>
          <w:p w14:paraId="4D939436" w14:textId="4AAE04B1" w:rsidR="007C1C8B" w:rsidRPr="00944E3E" w:rsidRDefault="007C1C8B" w:rsidP="00944E3E">
            <w:pPr>
              <w:rPr>
                <w:rFonts w:ascii="Arial" w:hAnsi="Arial" w:cs="Arial"/>
              </w:rPr>
            </w:pPr>
            <w:r>
              <w:rPr>
                <w:rFonts w:ascii="Arial" w:hAnsi="Arial" w:cs="Arial"/>
                <w:color w:val="C00000"/>
              </w:rPr>
              <w:t>Following guidelines to support students and staff while in school.</w:t>
            </w:r>
          </w:p>
        </w:tc>
        <w:tc>
          <w:tcPr>
            <w:tcW w:w="3686" w:type="dxa"/>
            <w:vAlign w:val="center"/>
          </w:tcPr>
          <w:p w14:paraId="31A9CA70" w14:textId="3000AA85" w:rsidR="007C1C8B" w:rsidRDefault="007C1C8B" w:rsidP="007731E7">
            <w:pPr>
              <w:spacing w:before="120" w:after="120"/>
              <w:rPr>
                <w:rFonts w:ascii="Arial" w:eastAsiaTheme="minorEastAsia" w:hAnsi="Arial" w:cs="Arial"/>
                <w:lang w:val="en-US" w:eastAsia="ja-JP"/>
              </w:rPr>
            </w:pPr>
            <w:r w:rsidRPr="007C1C8B">
              <w:rPr>
                <w:rFonts w:ascii="Arial" w:eastAsiaTheme="minorEastAsia" w:hAnsi="Arial" w:cs="Arial"/>
                <w:color w:val="C00000"/>
                <w:lang w:val="en-US" w:eastAsia="ja-JP"/>
              </w:rPr>
              <w:t>Due to school closure in March, except for Key workers and vulnerable students, the remaining money was spent on providing remote learning for students as well as PPE equipment in school.</w:t>
            </w:r>
          </w:p>
        </w:tc>
        <w:tc>
          <w:tcPr>
            <w:tcW w:w="1843" w:type="dxa"/>
            <w:vAlign w:val="center"/>
          </w:tcPr>
          <w:p w14:paraId="59C7F6F7" w14:textId="7CB2DBF7" w:rsidR="007C1C8B" w:rsidRDefault="007C1C8B" w:rsidP="007731E7">
            <w:pPr>
              <w:spacing w:before="120" w:after="120"/>
              <w:rPr>
                <w:rFonts w:ascii="Arial" w:eastAsiaTheme="minorEastAsia" w:hAnsi="Arial" w:cs="Arial"/>
                <w:b/>
                <w:lang w:val="en-US" w:eastAsia="ja-JP"/>
              </w:rPr>
            </w:pPr>
            <w:r w:rsidRPr="007C1C8B">
              <w:rPr>
                <w:rFonts w:ascii="Arial" w:eastAsiaTheme="minorEastAsia" w:hAnsi="Arial" w:cs="Arial"/>
                <w:b/>
                <w:color w:val="C00000"/>
                <w:lang w:val="en-US" w:eastAsia="ja-JP"/>
              </w:rPr>
              <w:t>£1,400</w:t>
            </w:r>
          </w:p>
        </w:tc>
        <w:tc>
          <w:tcPr>
            <w:tcW w:w="1842" w:type="dxa"/>
            <w:tcBorders>
              <w:bottom w:val="single" w:sz="4" w:space="0" w:color="auto"/>
            </w:tcBorders>
            <w:vAlign w:val="center"/>
          </w:tcPr>
          <w:p w14:paraId="675A381F" w14:textId="7F06D56D" w:rsidR="007C1C8B" w:rsidRPr="007C1C8B" w:rsidRDefault="007C1C8B" w:rsidP="007731E7">
            <w:pPr>
              <w:spacing w:before="120" w:after="120"/>
              <w:rPr>
                <w:rFonts w:ascii="Arial" w:hAnsi="Arial" w:cs="Arial"/>
              </w:rPr>
            </w:pPr>
            <w:r w:rsidRPr="007C1C8B">
              <w:rPr>
                <w:rFonts w:ascii="Arial" w:hAnsi="Arial" w:cs="Arial"/>
                <w:color w:val="C00000"/>
              </w:rPr>
              <w:t>Finance department</w:t>
            </w:r>
          </w:p>
        </w:tc>
      </w:tr>
      <w:tr w:rsidR="001D12A2" w14:paraId="3ED88B41" w14:textId="77777777" w:rsidTr="00397A2F">
        <w:trPr>
          <w:trHeight w:val="419"/>
          <w:jc w:val="center"/>
        </w:trPr>
        <w:tc>
          <w:tcPr>
            <w:tcW w:w="12050" w:type="dxa"/>
            <w:gridSpan w:val="4"/>
            <w:shd w:val="clear" w:color="auto" w:fill="347186"/>
            <w:vAlign w:val="center"/>
          </w:tcPr>
          <w:p w14:paraId="2EF61F1A" w14:textId="77777777" w:rsidR="001D12A2" w:rsidRPr="00C07469" w:rsidRDefault="001D12A2" w:rsidP="007731E7">
            <w:pPr>
              <w:spacing w:before="120" w:after="120"/>
              <w:jc w:val="right"/>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Total spend:</w:t>
            </w:r>
          </w:p>
        </w:tc>
        <w:tc>
          <w:tcPr>
            <w:tcW w:w="3685" w:type="dxa"/>
            <w:gridSpan w:val="2"/>
            <w:shd w:val="clear" w:color="auto" w:fill="FFFFFF" w:themeFill="background1"/>
            <w:vAlign w:val="center"/>
          </w:tcPr>
          <w:p w14:paraId="1D221050" w14:textId="26E77AF8" w:rsidR="001D12A2" w:rsidRPr="002B736B" w:rsidRDefault="001D12A2" w:rsidP="007731E7">
            <w:pPr>
              <w:spacing w:before="120" w:after="120"/>
              <w:rPr>
                <w:rFonts w:ascii="Arial" w:eastAsiaTheme="minorEastAsia" w:hAnsi="Arial" w:cs="Arial"/>
                <w:b/>
                <w:lang w:val="en-US" w:eastAsia="ja-JP"/>
              </w:rPr>
            </w:pPr>
            <w:r>
              <w:rPr>
                <w:rFonts w:ascii="Arial" w:eastAsiaTheme="minorEastAsia" w:hAnsi="Arial" w:cs="Arial"/>
                <w:b/>
                <w:lang w:val="en-US" w:eastAsia="ja-JP"/>
              </w:rPr>
              <w:t>£</w:t>
            </w:r>
            <w:r w:rsidR="00F418B6">
              <w:rPr>
                <w:rFonts w:ascii="Arial" w:eastAsiaTheme="minorEastAsia" w:hAnsi="Arial" w:cs="Arial"/>
                <w:b/>
                <w:lang w:val="en-US" w:eastAsia="ja-JP"/>
              </w:rPr>
              <w:t>59,2</w:t>
            </w:r>
            <w:r w:rsidR="005A5CB3">
              <w:rPr>
                <w:rFonts w:ascii="Arial" w:eastAsiaTheme="minorEastAsia" w:hAnsi="Arial" w:cs="Arial"/>
                <w:b/>
                <w:lang w:val="en-US" w:eastAsia="ja-JP"/>
              </w:rPr>
              <w:t>10</w:t>
            </w:r>
          </w:p>
        </w:tc>
      </w:tr>
    </w:tbl>
    <w:p w14:paraId="4627CE15" w14:textId="72DF1256" w:rsidR="007C1C8B" w:rsidRDefault="007C1C8B" w:rsidP="009B083B">
      <w:pPr>
        <w:pStyle w:val="Heading1"/>
        <w:spacing w:before="120" w:after="120"/>
        <w:rPr>
          <w:rFonts w:ascii="Arial" w:eastAsiaTheme="minorEastAsia" w:hAnsi="Arial" w:cs="Arial"/>
          <w:b/>
          <w:color w:val="auto"/>
          <w:lang w:val="en-US" w:eastAsia="ja-JP"/>
        </w:rPr>
      </w:pPr>
      <w:bookmarkStart w:id="3" w:name="_Impact_statement"/>
      <w:bookmarkEnd w:id="3"/>
    </w:p>
    <w:p w14:paraId="72CF6EDE" w14:textId="26257173" w:rsidR="00F418B6" w:rsidRDefault="00F418B6" w:rsidP="00F418B6">
      <w:pPr>
        <w:rPr>
          <w:lang w:val="en-US" w:eastAsia="ja-JP"/>
        </w:rPr>
      </w:pPr>
    </w:p>
    <w:p w14:paraId="057DFD4E" w14:textId="454AECD7" w:rsidR="00F418B6" w:rsidRDefault="00F418B6" w:rsidP="00F418B6">
      <w:pPr>
        <w:rPr>
          <w:lang w:val="en-US" w:eastAsia="ja-JP"/>
        </w:rPr>
      </w:pPr>
    </w:p>
    <w:p w14:paraId="666CD669" w14:textId="29E5BFEB" w:rsidR="00F418B6" w:rsidRDefault="00F418B6" w:rsidP="00F418B6">
      <w:pPr>
        <w:rPr>
          <w:lang w:val="en-US" w:eastAsia="ja-JP"/>
        </w:rPr>
      </w:pPr>
    </w:p>
    <w:p w14:paraId="6E007149" w14:textId="376BA91F" w:rsidR="00F418B6" w:rsidRDefault="00F418B6" w:rsidP="00F418B6">
      <w:pPr>
        <w:rPr>
          <w:lang w:val="en-US" w:eastAsia="ja-JP"/>
        </w:rPr>
      </w:pPr>
    </w:p>
    <w:p w14:paraId="3843EE97" w14:textId="5A86726F" w:rsidR="00F418B6" w:rsidRDefault="00F418B6" w:rsidP="00F418B6">
      <w:pPr>
        <w:rPr>
          <w:lang w:val="en-US" w:eastAsia="ja-JP"/>
        </w:rPr>
      </w:pPr>
    </w:p>
    <w:p w14:paraId="72E0EBDB" w14:textId="05024AF2" w:rsidR="00F418B6" w:rsidRDefault="00F418B6" w:rsidP="00F418B6">
      <w:pPr>
        <w:rPr>
          <w:lang w:val="en-US" w:eastAsia="ja-JP"/>
        </w:rPr>
      </w:pPr>
    </w:p>
    <w:p w14:paraId="4401DB0A" w14:textId="4265326F" w:rsidR="00F418B6" w:rsidRDefault="00F418B6" w:rsidP="00F418B6">
      <w:pPr>
        <w:rPr>
          <w:lang w:val="en-US" w:eastAsia="ja-JP"/>
        </w:rPr>
      </w:pPr>
    </w:p>
    <w:p w14:paraId="3F4CAF14" w14:textId="39CC1A9F" w:rsidR="00F418B6" w:rsidRDefault="00F418B6" w:rsidP="00F418B6">
      <w:pPr>
        <w:rPr>
          <w:lang w:val="en-US" w:eastAsia="ja-JP"/>
        </w:rPr>
      </w:pPr>
    </w:p>
    <w:p w14:paraId="66261F39" w14:textId="6A9BA50E" w:rsidR="00F418B6" w:rsidRDefault="00F418B6" w:rsidP="00F418B6">
      <w:pPr>
        <w:rPr>
          <w:lang w:val="en-US" w:eastAsia="ja-JP"/>
        </w:rPr>
      </w:pPr>
    </w:p>
    <w:p w14:paraId="7018003F" w14:textId="77777777" w:rsidR="00F418B6" w:rsidRPr="00F418B6" w:rsidRDefault="00F418B6" w:rsidP="00F418B6">
      <w:pPr>
        <w:rPr>
          <w:lang w:val="en-US" w:eastAsia="ja-JP"/>
        </w:rPr>
      </w:pPr>
    </w:p>
    <w:p w14:paraId="37C9493C" w14:textId="3EEDDC43" w:rsidR="001F3ED6" w:rsidRPr="00397A2F" w:rsidRDefault="001F3ED6" w:rsidP="009B083B">
      <w:pPr>
        <w:pStyle w:val="Heading1"/>
        <w:spacing w:before="120" w:after="120"/>
        <w:rPr>
          <w:rFonts w:ascii="Arial" w:eastAsiaTheme="minorEastAsia" w:hAnsi="Arial" w:cs="Arial"/>
          <w:b/>
          <w:color w:val="auto"/>
          <w:lang w:val="en-US" w:eastAsia="ja-JP"/>
        </w:rPr>
      </w:pPr>
      <w:r w:rsidRPr="00397A2F">
        <w:rPr>
          <w:rFonts w:ascii="Arial" w:eastAsiaTheme="minorEastAsia" w:hAnsi="Arial" w:cs="Arial"/>
          <w:b/>
          <w:color w:val="auto"/>
          <w:lang w:val="en-US" w:eastAsia="ja-JP"/>
        </w:rPr>
        <w:lastRenderedPageBreak/>
        <w:t>Impact statement</w:t>
      </w:r>
    </w:p>
    <w:p w14:paraId="4C69EEDF" w14:textId="77777777" w:rsidR="009B685D" w:rsidRDefault="001F3ED6" w:rsidP="00397A2F">
      <w:pPr>
        <w:spacing w:before="120" w:after="120"/>
        <w:jc w:val="both"/>
        <w:rPr>
          <w:rFonts w:ascii="Arial" w:hAnsi="Arial" w:cs="Arial"/>
          <w:lang w:val="en-US" w:eastAsia="ja-JP"/>
        </w:rPr>
      </w:pPr>
      <w:r w:rsidRPr="00493D61">
        <w:rPr>
          <w:rFonts w:ascii="Arial" w:hAnsi="Arial" w:cs="Arial"/>
          <w:lang w:val="en-US" w:eastAsia="ja-JP"/>
        </w:rPr>
        <w:t>The i</w:t>
      </w:r>
      <w:r w:rsidR="00E75937" w:rsidRPr="00493D61">
        <w:rPr>
          <w:rFonts w:ascii="Arial" w:hAnsi="Arial" w:cs="Arial"/>
          <w:lang w:val="en-US" w:eastAsia="ja-JP"/>
        </w:rPr>
        <w:t xml:space="preserve">mpact statement </w:t>
      </w:r>
      <w:r w:rsidR="00741DC0" w:rsidRPr="00493D61">
        <w:rPr>
          <w:rFonts w:ascii="Arial" w:hAnsi="Arial" w:cs="Arial"/>
          <w:lang w:val="en-US" w:eastAsia="ja-JP"/>
        </w:rPr>
        <w:t>explains the meaning of the data which follows and how the data relates to the preceding informatio</w:t>
      </w:r>
      <w:r w:rsidR="00254713" w:rsidRPr="00493D61">
        <w:rPr>
          <w:rFonts w:ascii="Arial" w:hAnsi="Arial" w:cs="Arial"/>
          <w:lang w:val="en-US" w:eastAsia="ja-JP"/>
        </w:rPr>
        <w:t xml:space="preserve">n. </w:t>
      </w:r>
    </w:p>
    <w:p w14:paraId="14B713B5" w14:textId="77777777" w:rsidR="00C53B9D" w:rsidRDefault="00C53B9D" w:rsidP="009C2C47">
      <w:pPr>
        <w:rPr>
          <w:rFonts w:ascii="Arial" w:eastAsiaTheme="minorEastAsia" w:hAnsi="Arial" w:cs="Arial"/>
          <w:b/>
          <w:lang w:val="en-US" w:eastAsia="ja-JP"/>
        </w:rPr>
      </w:pPr>
    </w:p>
    <w:p w14:paraId="73B01B59" w14:textId="1570A4B2" w:rsidR="009C2C47" w:rsidRDefault="009C2C47" w:rsidP="009C2C47">
      <w:pPr>
        <w:rPr>
          <w:rFonts w:ascii="Arial" w:eastAsiaTheme="minorEastAsia" w:hAnsi="Arial" w:cs="Arial"/>
          <w:b/>
          <w:lang w:val="en-US" w:eastAsia="ja-JP"/>
        </w:rPr>
      </w:pPr>
      <w:r w:rsidRPr="00116598">
        <w:rPr>
          <w:rFonts w:ascii="Arial" w:eastAsiaTheme="minorEastAsia" w:hAnsi="Arial" w:cs="Arial"/>
          <w:b/>
          <w:lang w:val="en-US" w:eastAsia="ja-JP"/>
        </w:rPr>
        <w:t xml:space="preserve">End of </w:t>
      </w:r>
      <w:r w:rsidR="00116598" w:rsidRPr="00116598">
        <w:rPr>
          <w:rFonts w:ascii="Arial" w:eastAsiaTheme="minorEastAsia" w:hAnsi="Arial" w:cs="Arial"/>
          <w:b/>
          <w:lang w:val="en-US" w:eastAsia="ja-JP"/>
        </w:rPr>
        <w:t>KS</w:t>
      </w:r>
      <w:r w:rsidR="009B685D" w:rsidRPr="00116598">
        <w:rPr>
          <w:rFonts w:ascii="Arial" w:eastAsiaTheme="minorEastAsia" w:hAnsi="Arial" w:cs="Arial"/>
          <w:b/>
          <w:lang w:val="en-US" w:eastAsia="ja-JP"/>
        </w:rPr>
        <w:t>3</w:t>
      </w:r>
    </w:p>
    <w:p w14:paraId="1D6AEC5A" w14:textId="77777777" w:rsidR="00C53B9D" w:rsidRPr="009B685D" w:rsidRDefault="00C53B9D" w:rsidP="009C2C47">
      <w:pPr>
        <w:rPr>
          <w:rFonts w:ascii="Arial" w:eastAsiaTheme="minorEastAsia" w:hAnsi="Arial" w:cs="Arial"/>
          <w:b/>
          <w:lang w:val="en-US" w:eastAsia="ja-JP"/>
        </w:rPr>
      </w:pPr>
    </w:p>
    <w:tbl>
      <w:tblPr>
        <w:tblStyle w:val="TableGrid"/>
        <w:tblW w:w="9317" w:type="dxa"/>
        <w:tblInd w:w="685" w:type="dxa"/>
        <w:tblLook w:val="04A0" w:firstRow="1" w:lastRow="0" w:firstColumn="1" w:lastColumn="0" w:noHBand="0" w:noVBand="1"/>
      </w:tblPr>
      <w:tblGrid>
        <w:gridCol w:w="3658"/>
        <w:gridCol w:w="2976"/>
        <w:gridCol w:w="2683"/>
      </w:tblGrid>
      <w:tr w:rsidR="00116598" w14:paraId="2348D012" w14:textId="77777777" w:rsidTr="00116598">
        <w:tc>
          <w:tcPr>
            <w:tcW w:w="3658" w:type="dxa"/>
            <w:shd w:val="clear" w:color="auto" w:fill="347186"/>
            <w:vAlign w:val="center"/>
          </w:tcPr>
          <w:p w14:paraId="6A7E5001" w14:textId="77777777" w:rsidR="00116598" w:rsidRPr="0034672C" w:rsidRDefault="00116598" w:rsidP="00116598">
            <w:pPr>
              <w:spacing w:before="120" w:after="120" w:line="276" w:lineRule="auto"/>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 xml:space="preserve">Area </w:t>
            </w:r>
          </w:p>
        </w:tc>
        <w:tc>
          <w:tcPr>
            <w:tcW w:w="2976" w:type="dxa"/>
            <w:shd w:val="clear" w:color="auto" w:fill="347186"/>
            <w:vAlign w:val="center"/>
          </w:tcPr>
          <w:p w14:paraId="0AD01AEC" w14:textId="77777777" w:rsidR="00116598" w:rsidRPr="0034672C" w:rsidRDefault="00116598" w:rsidP="00116598">
            <w:pPr>
              <w:spacing w:before="120" w:after="120" w:line="276" w:lineRule="auto"/>
              <w:jc w:val="center"/>
              <w:rPr>
                <w:rFonts w:ascii="Arial" w:eastAsiaTheme="minorEastAsia" w:hAnsi="Arial" w:cs="Arial"/>
                <w:b/>
                <w:color w:val="FFFFFF" w:themeColor="background1"/>
                <w:lang w:val="en-US" w:eastAsia="ja-JP"/>
              </w:rPr>
            </w:pPr>
            <w:r w:rsidRPr="0034672C">
              <w:rPr>
                <w:rFonts w:ascii="Arial" w:eastAsiaTheme="minorEastAsia" w:hAnsi="Arial" w:cs="Arial"/>
                <w:b/>
                <w:color w:val="FFFFFF" w:themeColor="background1"/>
                <w:lang w:val="en-US" w:eastAsia="ja-JP"/>
              </w:rPr>
              <w:t>Pupils eligible for pupil premium</w:t>
            </w:r>
          </w:p>
        </w:tc>
        <w:tc>
          <w:tcPr>
            <w:tcW w:w="2683" w:type="dxa"/>
            <w:shd w:val="clear" w:color="auto" w:fill="347186"/>
            <w:vAlign w:val="center"/>
          </w:tcPr>
          <w:p w14:paraId="6CA57A11" w14:textId="77777777" w:rsidR="00116598" w:rsidRPr="0034672C" w:rsidRDefault="00116598" w:rsidP="00116598">
            <w:pPr>
              <w:spacing w:before="120" w:after="120" w:line="276" w:lineRule="auto"/>
              <w:jc w:val="center"/>
              <w:rPr>
                <w:rFonts w:ascii="Arial" w:eastAsiaTheme="minorEastAsia" w:hAnsi="Arial" w:cs="Arial"/>
                <w:b/>
                <w:color w:val="FFFFFF" w:themeColor="background1"/>
                <w:lang w:val="en-US" w:eastAsia="ja-JP"/>
              </w:rPr>
            </w:pPr>
            <w:r w:rsidRPr="0034672C">
              <w:rPr>
                <w:rFonts w:ascii="Arial" w:eastAsiaTheme="minorEastAsia" w:hAnsi="Arial" w:cs="Arial"/>
                <w:b/>
                <w:color w:val="FFFFFF" w:themeColor="background1"/>
                <w:lang w:val="en-US" w:eastAsia="ja-JP"/>
              </w:rPr>
              <w:t>Pupils not eligible for pupil premium</w:t>
            </w:r>
          </w:p>
        </w:tc>
      </w:tr>
      <w:tr w:rsidR="00116598" w14:paraId="62EA3369" w14:textId="77777777" w:rsidTr="00116598">
        <w:trPr>
          <w:trHeight w:val="639"/>
        </w:trPr>
        <w:tc>
          <w:tcPr>
            <w:tcW w:w="3658" w:type="dxa"/>
            <w:shd w:val="clear" w:color="auto" w:fill="347186"/>
            <w:vAlign w:val="center"/>
          </w:tcPr>
          <w:p w14:paraId="3B62F99D" w14:textId="77777777" w:rsidR="00116598" w:rsidRPr="0034672C" w:rsidRDefault="00116598" w:rsidP="00116598">
            <w:pPr>
              <w:spacing w:before="120" w:after="120" w:line="276" w:lineRule="auto"/>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Percentage making expected progress in English</w:t>
            </w:r>
          </w:p>
        </w:tc>
        <w:tc>
          <w:tcPr>
            <w:tcW w:w="2976" w:type="dxa"/>
            <w:shd w:val="clear" w:color="auto" w:fill="FFFFFF" w:themeFill="background1"/>
            <w:vAlign w:val="center"/>
          </w:tcPr>
          <w:p w14:paraId="5F0EC2EA" w14:textId="055D7114" w:rsidR="00116598" w:rsidRPr="0034672C" w:rsidRDefault="00386C78" w:rsidP="00116598">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29</w:t>
            </w:r>
            <w:r w:rsidR="00116598">
              <w:rPr>
                <w:rFonts w:ascii="Arial" w:eastAsiaTheme="minorEastAsia" w:hAnsi="Arial" w:cs="Arial"/>
                <w:b/>
                <w:lang w:val="en-US" w:eastAsia="ja-JP"/>
              </w:rPr>
              <w:t>%</w:t>
            </w:r>
          </w:p>
        </w:tc>
        <w:tc>
          <w:tcPr>
            <w:tcW w:w="2683" w:type="dxa"/>
            <w:shd w:val="clear" w:color="auto" w:fill="FFFFFF" w:themeFill="background1"/>
            <w:vAlign w:val="center"/>
          </w:tcPr>
          <w:p w14:paraId="545884C4" w14:textId="30B48688" w:rsidR="00116598" w:rsidRPr="0034672C" w:rsidRDefault="00386C78" w:rsidP="00116598">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19</w:t>
            </w:r>
            <w:r w:rsidR="00116598">
              <w:rPr>
                <w:rFonts w:ascii="Arial" w:eastAsiaTheme="minorEastAsia" w:hAnsi="Arial" w:cs="Arial"/>
                <w:b/>
                <w:lang w:val="en-US" w:eastAsia="ja-JP"/>
              </w:rPr>
              <w:t>%</w:t>
            </w:r>
          </w:p>
        </w:tc>
      </w:tr>
      <w:tr w:rsidR="00116598" w14:paraId="7BEA040A" w14:textId="77777777" w:rsidTr="00116598">
        <w:trPr>
          <w:trHeight w:val="639"/>
        </w:trPr>
        <w:tc>
          <w:tcPr>
            <w:tcW w:w="3658" w:type="dxa"/>
            <w:shd w:val="clear" w:color="auto" w:fill="347186"/>
            <w:vAlign w:val="center"/>
          </w:tcPr>
          <w:p w14:paraId="4DC325AD" w14:textId="77777777" w:rsidR="00116598" w:rsidRPr="0034672C" w:rsidRDefault="00116598" w:rsidP="00116598">
            <w:pPr>
              <w:spacing w:before="120" w:after="120"/>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Percentage making expected progress in mathematics</w:t>
            </w:r>
          </w:p>
        </w:tc>
        <w:tc>
          <w:tcPr>
            <w:tcW w:w="2976" w:type="dxa"/>
            <w:shd w:val="clear" w:color="auto" w:fill="FFFFFF" w:themeFill="background1"/>
            <w:vAlign w:val="center"/>
          </w:tcPr>
          <w:p w14:paraId="52893237" w14:textId="6A5F0D72" w:rsidR="00116598" w:rsidRPr="0034672C" w:rsidRDefault="00386C78" w:rsidP="00116598">
            <w:pPr>
              <w:spacing w:before="120" w:after="120"/>
              <w:rPr>
                <w:rFonts w:ascii="Arial" w:eastAsiaTheme="minorEastAsia" w:hAnsi="Arial" w:cs="Arial"/>
                <w:b/>
                <w:lang w:val="en-US" w:eastAsia="ja-JP"/>
              </w:rPr>
            </w:pPr>
            <w:r>
              <w:rPr>
                <w:rFonts w:ascii="Arial" w:eastAsiaTheme="minorEastAsia" w:hAnsi="Arial" w:cs="Arial"/>
                <w:b/>
                <w:lang w:val="en-US" w:eastAsia="ja-JP"/>
              </w:rPr>
              <w:t>10</w:t>
            </w:r>
            <w:r w:rsidR="00116598">
              <w:rPr>
                <w:rFonts w:ascii="Arial" w:eastAsiaTheme="minorEastAsia" w:hAnsi="Arial" w:cs="Arial"/>
                <w:b/>
                <w:lang w:val="en-US" w:eastAsia="ja-JP"/>
              </w:rPr>
              <w:t>%</w:t>
            </w:r>
          </w:p>
        </w:tc>
        <w:tc>
          <w:tcPr>
            <w:tcW w:w="2683" w:type="dxa"/>
            <w:shd w:val="clear" w:color="auto" w:fill="FFFFFF" w:themeFill="background1"/>
            <w:vAlign w:val="center"/>
          </w:tcPr>
          <w:p w14:paraId="7458560C" w14:textId="2D203ED5" w:rsidR="00116598" w:rsidRPr="0034672C" w:rsidRDefault="00386C78" w:rsidP="00116598">
            <w:pPr>
              <w:spacing w:before="120" w:after="120"/>
              <w:rPr>
                <w:rFonts w:ascii="Arial" w:eastAsiaTheme="minorEastAsia" w:hAnsi="Arial" w:cs="Arial"/>
                <w:b/>
                <w:lang w:val="en-US" w:eastAsia="ja-JP"/>
              </w:rPr>
            </w:pPr>
            <w:r>
              <w:rPr>
                <w:rFonts w:ascii="Arial" w:eastAsiaTheme="minorEastAsia" w:hAnsi="Arial" w:cs="Arial"/>
                <w:b/>
                <w:lang w:val="en-US" w:eastAsia="ja-JP"/>
              </w:rPr>
              <w:t>10</w:t>
            </w:r>
            <w:r w:rsidR="00116598">
              <w:rPr>
                <w:rFonts w:ascii="Arial" w:eastAsiaTheme="minorEastAsia" w:hAnsi="Arial" w:cs="Arial"/>
                <w:b/>
                <w:lang w:val="en-US" w:eastAsia="ja-JP"/>
              </w:rPr>
              <w:t>%</w:t>
            </w:r>
          </w:p>
        </w:tc>
      </w:tr>
      <w:tr w:rsidR="00116598" w14:paraId="3C44170D" w14:textId="77777777" w:rsidTr="00116598">
        <w:tc>
          <w:tcPr>
            <w:tcW w:w="3658" w:type="dxa"/>
            <w:shd w:val="clear" w:color="auto" w:fill="347186"/>
            <w:vAlign w:val="center"/>
          </w:tcPr>
          <w:p w14:paraId="5BA9F33C" w14:textId="77777777" w:rsidR="00116598" w:rsidRPr="0034672C" w:rsidRDefault="00116598" w:rsidP="00116598">
            <w:pPr>
              <w:spacing w:before="120" w:after="120" w:line="276" w:lineRule="auto"/>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Percentage making better than expected progress in English</w:t>
            </w:r>
          </w:p>
        </w:tc>
        <w:tc>
          <w:tcPr>
            <w:tcW w:w="2976" w:type="dxa"/>
            <w:shd w:val="clear" w:color="auto" w:fill="FFFFFF" w:themeFill="background1"/>
            <w:vAlign w:val="center"/>
          </w:tcPr>
          <w:p w14:paraId="21E52B87" w14:textId="0DE41D27" w:rsidR="00116598" w:rsidRPr="0034672C" w:rsidRDefault="00386C78" w:rsidP="00116598">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15</w:t>
            </w:r>
            <w:r w:rsidR="00116598">
              <w:rPr>
                <w:rFonts w:ascii="Arial" w:eastAsiaTheme="minorEastAsia" w:hAnsi="Arial" w:cs="Arial"/>
                <w:b/>
                <w:lang w:val="en-US" w:eastAsia="ja-JP"/>
              </w:rPr>
              <w:t>%</w:t>
            </w:r>
          </w:p>
        </w:tc>
        <w:tc>
          <w:tcPr>
            <w:tcW w:w="2683" w:type="dxa"/>
            <w:shd w:val="clear" w:color="auto" w:fill="FFFFFF" w:themeFill="background1"/>
            <w:vAlign w:val="center"/>
          </w:tcPr>
          <w:p w14:paraId="6FC38EA4" w14:textId="5C3A1C72" w:rsidR="00116598" w:rsidRPr="0034672C" w:rsidRDefault="00386C78" w:rsidP="00116598">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4</w:t>
            </w:r>
            <w:r w:rsidR="00116598">
              <w:rPr>
                <w:rFonts w:ascii="Arial" w:eastAsiaTheme="minorEastAsia" w:hAnsi="Arial" w:cs="Arial"/>
                <w:b/>
                <w:lang w:val="en-US" w:eastAsia="ja-JP"/>
              </w:rPr>
              <w:t>%</w:t>
            </w:r>
          </w:p>
        </w:tc>
      </w:tr>
      <w:tr w:rsidR="00116598" w14:paraId="2803E0EF" w14:textId="77777777" w:rsidTr="00116598">
        <w:tc>
          <w:tcPr>
            <w:tcW w:w="3658" w:type="dxa"/>
            <w:shd w:val="clear" w:color="auto" w:fill="347186"/>
            <w:vAlign w:val="center"/>
          </w:tcPr>
          <w:p w14:paraId="1B350FBD" w14:textId="77777777" w:rsidR="00116598" w:rsidRPr="0034672C" w:rsidRDefault="00116598" w:rsidP="00116598">
            <w:pPr>
              <w:spacing w:before="120" w:after="120" w:line="276" w:lineRule="auto"/>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Percentage making better than expected progress in mathematics</w:t>
            </w:r>
          </w:p>
        </w:tc>
        <w:tc>
          <w:tcPr>
            <w:tcW w:w="2976" w:type="dxa"/>
            <w:shd w:val="clear" w:color="auto" w:fill="FFFFFF" w:themeFill="background1"/>
            <w:vAlign w:val="center"/>
          </w:tcPr>
          <w:p w14:paraId="5DA97A1C" w14:textId="5CF3D4B6" w:rsidR="00116598" w:rsidRPr="0034672C" w:rsidRDefault="00386C78" w:rsidP="00116598">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10</w:t>
            </w:r>
            <w:r w:rsidR="00116598">
              <w:rPr>
                <w:rFonts w:ascii="Arial" w:eastAsiaTheme="minorEastAsia" w:hAnsi="Arial" w:cs="Arial"/>
                <w:b/>
                <w:lang w:val="en-US" w:eastAsia="ja-JP"/>
              </w:rPr>
              <w:t>%</w:t>
            </w:r>
          </w:p>
        </w:tc>
        <w:tc>
          <w:tcPr>
            <w:tcW w:w="2683" w:type="dxa"/>
            <w:shd w:val="clear" w:color="auto" w:fill="FFFFFF" w:themeFill="background1"/>
            <w:vAlign w:val="center"/>
          </w:tcPr>
          <w:p w14:paraId="49BE63B5" w14:textId="2E0CB4FD" w:rsidR="00116598" w:rsidRPr="0034672C" w:rsidRDefault="00386C78" w:rsidP="00116598">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4</w:t>
            </w:r>
            <w:r w:rsidR="00116598">
              <w:rPr>
                <w:rFonts w:ascii="Arial" w:eastAsiaTheme="minorEastAsia" w:hAnsi="Arial" w:cs="Arial"/>
                <w:b/>
                <w:lang w:val="en-US" w:eastAsia="ja-JP"/>
              </w:rPr>
              <w:t>%</w:t>
            </w:r>
          </w:p>
        </w:tc>
      </w:tr>
    </w:tbl>
    <w:p w14:paraId="24CC0F1A" w14:textId="51F6D516" w:rsidR="00C53B9D" w:rsidRDefault="00C53B9D" w:rsidP="009C2C47">
      <w:pPr>
        <w:rPr>
          <w:rFonts w:ascii="Arial" w:eastAsiaTheme="minorEastAsia" w:hAnsi="Arial" w:cs="Arial"/>
          <w:b/>
          <w:lang w:val="en-US" w:eastAsia="ja-JP"/>
        </w:rPr>
      </w:pPr>
    </w:p>
    <w:p w14:paraId="618CB81F" w14:textId="30886FA6" w:rsidR="00944E3E" w:rsidRDefault="00944E3E" w:rsidP="009C2C47">
      <w:pPr>
        <w:rPr>
          <w:rFonts w:ascii="Arial" w:eastAsiaTheme="minorEastAsia" w:hAnsi="Arial" w:cs="Arial"/>
          <w:b/>
          <w:lang w:val="en-US" w:eastAsia="ja-JP"/>
        </w:rPr>
      </w:pPr>
    </w:p>
    <w:p w14:paraId="7D300BB7" w14:textId="77777777" w:rsidR="00F418B6" w:rsidRDefault="00F418B6" w:rsidP="009C2C47">
      <w:pPr>
        <w:rPr>
          <w:rFonts w:ascii="Arial" w:eastAsiaTheme="minorEastAsia" w:hAnsi="Arial" w:cs="Arial"/>
          <w:b/>
          <w:lang w:val="en-US" w:eastAsia="ja-JP"/>
        </w:rPr>
      </w:pPr>
    </w:p>
    <w:p w14:paraId="6EE82176" w14:textId="77777777" w:rsidR="00944E3E" w:rsidRDefault="00944E3E" w:rsidP="009C2C47">
      <w:pPr>
        <w:rPr>
          <w:rFonts w:ascii="Arial" w:eastAsiaTheme="minorEastAsia" w:hAnsi="Arial" w:cs="Arial"/>
          <w:b/>
          <w:lang w:val="en-US" w:eastAsia="ja-JP"/>
        </w:rPr>
      </w:pPr>
    </w:p>
    <w:p w14:paraId="11B1E9BC" w14:textId="0A4407B3" w:rsidR="009C2C47" w:rsidRDefault="009C2C47" w:rsidP="009C2C47">
      <w:pPr>
        <w:rPr>
          <w:rFonts w:ascii="Arial" w:eastAsiaTheme="minorEastAsia" w:hAnsi="Arial" w:cs="Arial"/>
          <w:b/>
          <w:lang w:val="en-US" w:eastAsia="ja-JP"/>
        </w:rPr>
      </w:pPr>
      <w:r w:rsidRPr="00116598">
        <w:rPr>
          <w:rFonts w:ascii="Arial" w:eastAsiaTheme="minorEastAsia" w:hAnsi="Arial" w:cs="Arial"/>
          <w:b/>
          <w:lang w:val="en-US" w:eastAsia="ja-JP"/>
        </w:rPr>
        <w:lastRenderedPageBreak/>
        <w:t xml:space="preserve">End of </w:t>
      </w:r>
      <w:r w:rsidR="00116598" w:rsidRPr="00116598">
        <w:rPr>
          <w:rFonts w:ascii="Arial" w:eastAsiaTheme="minorEastAsia" w:hAnsi="Arial" w:cs="Arial"/>
          <w:b/>
          <w:lang w:val="en-US" w:eastAsia="ja-JP"/>
        </w:rPr>
        <w:t>KS</w:t>
      </w:r>
      <w:r w:rsidR="009B685D" w:rsidRPr="00116598">
        <w:rPr>
          <w:rFonts w:ascii="Arial" w:eastAsiaTheme="minorEastAsia" w:hAnsi="Arial" w:cs="Arial"/>
          <w:b/>
          <w:lang w:val="en-US" w:eastAsia="ja-JP"/>
        </w:rPr>
        <w:t>4</w:t>
      </w:r>
    </w:p>
    <w:p w14:paraId="0FFC4305" w14:textId="77777777" w:rsidR="00C53B9D" w:rsidRPr="009B685D" w:rsidRDefault="00C53B9D" w:rsidP="009C2C47">
      <w:pPr>
        <w:rPr>
          <w:rFonts w:ascii="Arial" w:eastAsiaTheme="minorEastAsia" w:hAnsi="Arial" w:cs="Arial"/>
          <w:b/>
          <w:lang w:val="en-US" w:eastAsia="ja-JP"/>
        </w:rPr>
      </w:pPr>
    </w:p>
    <w:tbl>
      <w:tblPr>
        <w:tblStyle w:val="TableGrid"/>
        <w:tblW w:w="9317" w:type="dxa"/>
        <w:tblInd w:w="445" w:type="dxa"/>
        <w:tblLook w:val="04A0" w:firstRow="1" w:lastRow="0" w:firstColumn="1" w:lastColumn="0" w:noHBand="0" w:noVBand="1"/>
      </w:tblPr>
      <w:tblGrid>
        <w:gridCol w:w="3658"/>
        <w:gridCol w:w="2976"/>
        <w:gridCol w:w="2683"/>
      </w:tblGrid>
      <w:tr w:rsidR="00116598" w14:paraId="3FB57015" w14:textId="77777777" w:rsidTr="00116598">
        <w:tc>
          <w:tcPr>
            <w:tcW w:w="3658" w:type="dxa"/>
            <w:shd w:val="clear" w:color="auto" w:fill="347186"/>
            <w:vAlign w:val="center"/>
          </w:tcPr>
          <w:p w14:paraId="680A9E5A" w14:textId="77777777" w:rsidR="00116598" w:rsidRPr="0034672C" w:rsidRDefault="00116598" w:rsidP="00116598">
            <w:pPr>
              <w:spacing w:before="120" w:after="120" w:line="276" w:lineRule="auto"/>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 xml:space="preserve">Area </w:t>
            </w:r>
          </w:p>
        </w:tc>
        <w:tc>
          <w:tcPr>
            <w:tcW w:w="2976" w:type="dxa"/>
            <w:shd w:val="clear" w:color="auto" w:fill="347186"/>
            <w:vAlign w:val="center"/>
          </w:tcPr>
          <w:p w14:paraId="7A69E285" w14:textId="77777777" w:rsidR="00116598" w:rsidRPr="0034672C" w:rsidRDefault="00116598" w:rsidP="00116598">
            <w:pPr>
              <w:spacing w:before="120" w:after="120" w:line="276" w:lineRule="auto"/>
              <w:jc w:val="center"/>
              <w:rPr>
                <w:rFonts w:ascii="Arial" w:eastAsiaTheme="minorEastAsia" w:hAnsi="Arial" w:cs="Arial"/>
                <w:b/>
                <w:color w:val="FFFFFF" w:themeColor="background1"/>
                <w:lang w:val="en-US" w:eastAsia="ja-JP"/>
              </w:rPr>
            </w:pPr>
            <w:r w:rsidRPr="0034672C">
              <w:rPr>
                <w:rFonts w:ascii="Arial" w:eastAsiaTheme="minorEastAsia" w:hAnsi="Arial" w:cs="Arial"/>
                <w:b/>
                <w:color w:val="FFFFFF" w:themeColor="background1"/>
                <w:lang w:val="en-US" w:eastAsia="ja-JP"/>
              </w:rPr>
              <w:t>Pupils eligible for pupil premium</w:t>
            </w:r>
          </w:p>
        </w:tc>
        <w:tc>
          <w:tcPr>
            <w:tcW w:w="2683" w:type="dxa"/>
            <w:shd w:val="clear" w:color="auto" w:fill="347186"/>
            <w:vAlign w:val="center"/>
          </w:tcPr>
          <w:p w14:paraId="4B2403DF" w14:textId="77777777" w:rsidR="00116598" w:rsidRPr="0034672C" w:rsidRDefault="00116598" w:rsidP="00116598">
            <w:pPr>
              <w:spacing w:before="120" w:after="120" w:line="276" w:lineRule="auto"/>
              <w:jc w:val="center"/>
              <w:rPr>
                <w:rFonts w:ascii="Arial" w:eastAsiaTheme="minorEastAsia" w:hAnsi="Arial" w:cs="Arial"/>
                <w:b/>
                <w:color w:val="FFFFFF" w:themeColor="background1"/>
                <w:lang w:val="en-US" w:eastAsia="ja-JP"/>
              </w:rPr>
            </w:pPr>
            <w:r w:rsidRPr="0034672C">
              <w:rPr>
                <w:rFonts w:ascii="Arial" w:eastAsiaTheme="minorEastAsia" w:hAnsi="Arial" w:cs="Arial"/>
                <w:b/>
                <w:color w:val="FFFFFF" w:themeColor="background1"/>
                <w:lang w:val="en-US" w:eastAsia="ja-JP"/>
              </w:rPr>
              <w:t>Pupils not eligible for pupil premium</w:t>
            </w:r>
          </w:p>
        </w:tc>
      </w:tr>
      <w:tr w:rsidR="00116598" w14:paraId="713C274D" w14:textId="77777777" w:rsidTr="00116598">
        <w:trPr>
          <w:trHeight w:val="639"/>
        </w:trPr>
        <w:tc>
          <w:tcPr>
            <w:tcW w:w="3658" w:type="dxa"/>
            <w:shd w:val="clear" w:color="auto" w:fill="347186"/>
            <w:vAlign w:val="center"/>
          </w:tcPr>
          <w:p w14:paraId="2E99A8F3" w14:textId="77777777" w:rsidR="00116598" w:rsidRPr="0034672C" w:rsidRDefault="00116598" w:rsidP="00116598">
            <w:pPr>
              <w:spacing w:before="120" w:after="120" w:line="276" w:lineRule="auto"/>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Percentage making expected progress in English</w:t>
            </w:r>
          </w:p>
        </w:tc>
        <w:tc>
          <w:tcPr>
            <w:tcW w:w="2976" w:type="dxa"/>
            <w:shd w:val="clear" w:color="auto" w:fill="FFFFFF" w:themeFill="background1"/>
            <w:vAlign w:val="center"/>
          </w:tcPr>
          <w:p w14:paraId="57F34B84" w14:textId="0652D40D" w:rsidR="00116598" w:rsidRPr="0034672C" w:rsidRDefault="00386C78" w:rsidP="00116598">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29</w:t>
            </w:r>
            <w:r w:rsidR="00116598">
              <w:rPr>
                <w:rFonts w:ascii="Arial" w:eastAsiaTheme="minorEastAsia" w:hAnsi="Arial" w:cs="Arial"/>
                <w:b/>
                <w:lang w:val="en-US" w:eastAsia="ja-JP"/>
              </w:rPr>
              <w:t>%</w:t>
            </w:r>
          </w:p>
        </w:tc>
        <w:tc>
          <w:tcPr>
            <w:tcW w:w="2683" w:type="dxa"/>
            <w:shd w:val="clear" w:color="auto" w:fill="FFFFFF" w:themeFill="background1"/>
            <w:vAlign w:val="center"/>
          </w:tcPr>
          <w:p w14:paraId="2BA4ED9B" w14:textId="7FA5945D" w:rsidR="00116598" w:rsidRPr="0034672C" w:rsidRDefault="00386C78" w:rsidP="00116598">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19</w:t>
            </w:r>
            <w:r w:rsidR="00116598">
              <w:rPr>
                <w:rFonts w:ascii="Arial" w:eastAsiaTheme="minorEastAsia" w:hAnsi="Arial" w:cs="Arial"/>
                <w:b/>
                <w:lang w:val="en-US" w:eastAsia="ja-JP"/>
              </w:rPr>
              <w:t>%</w:t>
            </w:r>
          </w:p>
        </w:tc>
      </w:tr>
      <w:tr w:rsidR="00116598" w14:paraId="0B5DD618" w14:textId="77777777" w:rsidTr="00116598">
        <w:trPr>
          <w:trHeight w:val="639"/>
        </w:trPr>
        <w:tc>
          <w:tcPr>
            <w:tcW w:w="3658" w:type="dxa"/>
            <w:shd w:val="clear" w:color="auto" w:fill="347186"/>
            <w:vAlign w:val="center"/>
          </w:tcPr>
          <w:p w14:paraId="2BBCA691" w14:textId="77777777" w:rsidR="00116598" w:rsidRPr="0034672C" w:rsidRDefault="00116598" w:rsidP="00116598">
            <w:pPr>
              <w:spacing w:before="120" w:after="120"/>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Percentage making expected progress in mathematics</w:t>
            </w:r>
          </w:p>
        </w:tc>
        <w:tc>
          <w:tcPr>
            <w:tcW w:w="2976" w:type="dxa"/>
            <w:shd w:val="clear" w:color="auto" w:fill="FFFFFF" w:themeFill="background1"/>
            <w:vAlign w:val="center"/>
          </w:tcPr>
          <w:p w14:paraId="7F4ECA3C" w14:textId="73BBED07" w:rsidR="00116598" w:rsidRPr="0034672C" w:rsidRDefault="00386C78" w:rsidP="00116598">
            <w:pPr>
              <w:spacing w:before="120" w:after="120"/>
              <w:rPr>
                <w:rFonts w:ascii="Arial" w:eastAsiaTheme="minorEastAsia" w:hAnsi="Arial" w:cs="Arial"/>
                <w:b/>
                <w:lang w:val="en-US" w:eastAsia="ja-JP"/>
              </w:rPr>
            </w:pPr>
            <w:r>
              <w:rPr>
                <w:rFonts w:ascii="Arial" w:eastAsiaTheme="minorEastAsia" w:hAnsi="Arial" w:cs="Arial"/>
                <w:b/>
                <w:lang w:val="en-US" w:eastAsia="ja-JP"/>
              </w:rPr>
              <w:t>10</w:t>
            </w:r>
            <w:r w:rsidR="00116598">
              <w:rPr>
                <w:rFonts w:ascii="Arial" w:eastAsiaTheme="minorEastAsia" w:hAnsi="Arial" w:cs="Arial"/>
                <w:b/>
                <w:lang w:val="en-US" w:eastAsia="ja-JP"/>
              </w:rPr>
              <w:t>%</w:t>
            </w:r>
          </w:p>
        </w:tc>
        <w:tc>
          <w:tcPr>
            <w:tcW w:w="2683" w:type="dxa"/>
            <w:shd w:val="clear" w:color="auto" w:fill="FFFFFF" w:themeFill="background1"/>
            <w:vAlign w:val="center"/>
          </w:tcPr>
          <w:p w14:paraId="0CB15D88" w14:textId="64303FA9" w:rsidR="00116598" w:rsidRPr="0034672C" w:rsidRDefault="00386C78" w:rsidP="00116598">
            <w:pPr>
              <w:spacing w:before="120" w:after="120"/>
              <w:rPr>
                <w:rFonts w:ascii="Arial" w:eastAsiaTheme="minorEastAsia" w:hAnsi="Arial" w:cs="Arial"/>
                <w:b/>
                <w:lang w:val="en-US" w:eastAsia="ja-JP"/>
              </w:rPr>
            </w:pPr>
            <w:r>
              <w:rPr>
                <w:rFonts w:ascii="Arial" w:eastAsiaTheme="minorEastAsia" w:hAnsi="Arial" w:cs="Arial"/>
                <w:b/>
                <w:lang w:val="en-US" w:eastAsia="ja-JP"/>
              </w:rPr>
              <w:t>10</w:t>
            </w:r>
            <w:r w:rsidR="00116598">
              <w:rPr>
                <w:rFonts w:ascii="Arial" w:eastAsiaTheme="minorEastAsia" w:hAnsi="Arial" w:cs="Arial"/>
                <w:b/>
                <w:lang w:val="en-US" w:eastAsia="ja-JP"/>
              </w:rPr>
              <w:t>%</w:t>
            </w:r>
          </w:p>
        </w:tc>
      </w:tr>
      <w:tr w:rsidR="00116598" w14:paraId="5824E3D4" w14:textId="77777777" w:rsidTr="00116598">
        <w:tc>
          <w:tcPr>
            <w:tcW w:w="3658" w:type="dxa"/>
            <w:shd w:val="clear" w:color="auto" w:fill="347186"/>
            <w:vAlign w:val="center"/>
          </w:tcPr>
          <w:p w14:paraId="29EB063A" w14:textId="77777777" w:rsidR="00116598" w:rsidRPr="0034672C" w:rsidRDefault="00116598" w:rsidP="00116598">
            <w:pPr>
              <w:spacing w:before="120" w:after="120" w:line="276" w:lineRule="auto"/>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Percentage making better than expected progress in English</w:t>
            </w:r>
          </w:p>
        </w:tc>
        <w:tc>
          <w:tcPr>
            <w:tcW w:w="2976" w:type="dxa"/>
            <w:shd w:val="clear" w:color="auto" w:fill="FFFFFF" w:themeFill="background1"/>
            <w:vAlign w:val="center"/>
          </w:tcPr>
          <w:p w14:paraId="385A98B1" w14:textId="08146F1E" w:rsidR="00116598" w:rsidRPr="0034672C" w:rsidRDefault="00386C78" w:rsidP="00116598">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15</w:t>
            </w:r>
            <w:r w:rsidR="00116598">
              <w:rPr>
                <w:rFonts w:ascii="Arial" w:eastAsiaTheme="minorEastAsia" w:hAnsi="Arial" w:cs="Arial"/>
                <w:b/>
                <w:lang w:val="en-US" w:eastAsia="ja-JP"/>
              </w:rPr>
              <w:t>%</w:t>
            </w:r>
          </w:p>
        </w:tc>
        <w:tc>
          <w:tcPr>
            <w:tcW w:w="2683" w:type="dxa"/>
            <w:shd w:val="clear" w:color="auto" w:fill="FFFFFF" w:themeFill="background1"/>
            <w:vAlign w:val="center"/>
          </w:tcPr>
          <w:p w14:paraId="06A08BEE" w14:textId="2814BA14" w:rsidR="00116598" w:rsidRPr="0034672C" w:rsidRDefault="00386C78" w:rsidP="00116598">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4</w:t>
            </w:r>
            <w:r w:rsidR="00116598">
              <w:rPr>
                <w:rFonts w:ascii="Arial" w:eastAsiaTheme="minorEastAsia" w:hAnsi="Arial" w:cs="Arial"/>
                <w:b/>
                <w:lang w:val="en-US" w:eastAsia="ja-JP"/>
              </w:rPr>
              <w:t>%</w:t>
            </w:r>
          </w:p>
        </w:tc>
      </w:tr>
      <w:tr w:rsidR="00116598" w14:paraId="631EA495" w14:textId="77777777" w:rsidTr="00116598">
        <w:tc>
          <w:tcPr>
            <w:tcW w:w="3658" w:type="dxa"/>
            <w:shd w:val="clear" w:color="auto" w:fill="347186"/>
            <w:vAlign w:val="center"/>
          </w:tcPr>
          <w:p w14:paraId="1A4528F7" w14:textId="77777777" w:rsidR="00116598" w:rsidRPr="0034672C" w:rsidRDefault="00116598" w:rsidP="00116598">
            <w:pPr>
              <w:spacing w:before="120" w:after="120" w:line="276" w:lineRule="auto"/>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Percentage making better than expected progress in mathematics</w:t>
            </w:r>
          </w:p>
        </w:tc>
        <w:tc>
          <w:tcPr>
            <w:tcW w:w="2976" w:type="dxa"/>
            <w:shd w:val="clear" w:color="auto" w:fill="FFFFFF" w:themeFill="background1"/>
            <w:vAlign w:val="center"/>
          </w:tcPr>
          <w:p w14:paraId="6A414340" w14:textId="56F746B7" w:rsidR="00116598" w:rsidRPr="0034672C" w:rsidRDefault="00386C78" w:rsidP="00116598">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10</w:t>
            </w:r>
            <w:r w:rsidR="00116598">
              <w:rPr>
                <w:rFonts w:ascii="Arial" w:eastAsiaTheme="minorEastAsia" w:hAnsi="Arial" w:cs="Arial"/>
                <w:b/>
                <w:lang w:val="en-US" w:eastAsia="ja-JP"/>
              </w:rPr>
              <w:t>%</w:t>
            </w:r>
          </w:p>
        </w:tc>
        <w:tc>
          <w:tcPr>
            <w:tcW w:w="2683" w:type="dxa"/>
            <w:shd w:val="clear" w:color="auto" w:fill="FFFFFF" w:themeFill="background1"/>
            <w:vAlign w:val="center"/>
          </w:tcPr>
          <w:p w14:paraId="64BDDEF1" w14:textId="4A516A98" w:rsidR="00116598" w:rsidRPr="0034672C" w:rsidRDefault="00386C78" w:rsidP="00116598">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4</w:t>
            </w:r>
            <w:r w:rsidR="00116598">
              <w:rPr>
                <w:rFonts w:ascii="Arial" w:eastAsiaTheme="minorEastAsia" w:hAnsi="Arial" w:cs="Arial"/>
                <w:b/>
                <w:lang w:val="en-US" w:eastAsia="ja-JP"/>
              </w:rPr>
              <w:t>%</w:t>
            </w:r>
          </w:p>
        </w:tc>
      </w:tr>
    </w:tbl>
    <w:p w14:paraId="1B82602B" w14:textId="77777777" w:rsidR="009C2C47" w:rsidRPr="001F3ED6" w:rsidRDefault="009C2C47" w:rsidP="001F3ED6">
      <w:pPr>
        <w:rPr>
          <w:rFonts w:ascii="Arial" w:hAnsi="Arial" w:cs="Arial"/>
          <w:lang w:val="en-US" w:eastAsia="ja-JP"/>
        </w:rPr>
      </w:pPr>
    </w:p>
    <w:sectPr w:rsidR="009C2C47" w:rsidRPr="001F3ED6" w:rsidSect="007E567B">
      <w:footerReference w:type="default" r:id="rId11"/>
      <w:headerReference w:type="first" r:id="rId12"/>
      <w:footerReference w:type="first" r:id="rId13"/>
      <w:pgSz w:w="16838" w:h="11906" w:orient="landscape"/>
      <w:pgMar w:top="1440" w:right="1440" w:bottom="1440" w:left="1440" w:header="227"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D78AA" w14:textId="77777777" w:rsidR="007C1C8B" w:rsidRDefault="007C1C8B">
      <w:pPr>
        <w:spacing w:after="0" w:line="240" w:lineRule="auto"/>
      </w:pPr>
      <w:r>
        <w:separator/>
      </w:r>
    </w:p>
  </w:endnote>
  <w:endnote w:type="continuationSeparator" w:id="0">
    <w:p w14:paraId="6A036086" w14:textId="77777777" w:rsidR="007C1C8B" w:rsidRDefault="007C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458672"/>
      <w:docPartObj>
        <w:docPartGallery w:val="Page Numbers (Bottom of Page)"/>
        <w:docPartUnique/>
      </w:docPartObj>
    </w:sdtPr>
    <w:sdtEndPr>
      <w:rPr>
        <w:noProof/>
      </w:rPr>
    </w:sdtEndPr>
    <w:sdtContent>
      <w:p w14:paraId="446BF6AF" w14:textId="079C4576" w:rsidR="007C1C8B" w:rsidRDefault="007C1C8B">
        <w:pPr>
          <w:pStyle w:val="Footer"/>
          <w:jc w:val="right"/>
        </w:pPr>
        <w:r>
          <w:fldChar w:fldCharType="begin"/>
        </w:r>
        <w:r>
          <w:instrText xml:space="preserve"> PAGE   \* MERGEFORMAT </w:instrText>
        </w:r>
        <w:r>
          <w:fldChar w:fldCharType="separate"/>
        </w:r>
        <w:r w:rsidR="00B809D9">
          <w:rPr>
            <w:noProof/>
          </w:rPr>
          <w:t>2</w:t>
        </w:r>
        <w:r>
          <w:rPr>
            <w:noProof/>
          </w:rPr>
          <w:fldChar w:fldCharType="end"/>
        </w:r>
      </w:p>
    </w:sdtContent>
  </w:sdt>
  <w:p w14:paraId="25E4E47B" w14:textId="130DA85C" w:rsidR="007C1C8B" w:rsidRDefault="007C1C8B" w:rsidP="00C31898">
    <w:pPr>
      <w:pStyle w:val="Footer"/>
    </w:pPr>
    <w:r>
      <w:t>Updated 8</w:t>
    </w:r>
    <w:r w:rsidRPr="00C31898">
      <w:rPr>
        <w:vertAlign w:val="superscript"/>
      </w:rPr>
      <w:t>th</w:t>
    </w:r>
    <w:r>
      <w:t xml:space="preserve"> September 2020</w:t>
    </w:r>
  </w:p>
  <w:p w14:paraId="369237BA" w14:textId="3B764CC5" w:rsidR="007C1C8B" w:rsidRPr="00EE4A72" w:rsidRDefault="007C1C8B">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07668"/>
      <w:docPartObj>
        <w:docPartGallery w:val="Page Numbers (Bottom of Page)"/>
        <w:docPartUnique/>
      </w:docPartObj>
    </w:sdtPr>
    <w:sdtEndPr>
      <w:rPr>
        <w:noProof/>
      </w:rPr>
    </w:sdtEndPr>
    <w:sdtContent>
      <w:p w14:paraId="25FE77D1" w14:textId="6D9002D3" w:rsidR="007C1C8B" w:rsidRDefault="007C1C8B">
        <w:pPr>
          <w:pStyle w:val="Footer"/>
          <w:jc w:val="right"/>
        </w:pPr>
        <w:r>
          <w:fldChar w:fldCharType="begin"/>
        </w:r>
        <w:r>
          <w:instrText xml:space="preserve"> PAGE   \* MERGEFORMAT </w:instrText>
        </w:r>
        <w:r>
          <w:fldChar w:fldCharType="separate"/>
        </w:r>
        <w:r w:rsidR="00B809D9">
          <w:rPr>
            <w:noProof/>
          </w:rPr>
          <w:t>1</w:t>
        </w:r>
        <w:r>
          <w:rPr>
            <w:noProof/>
          </w:rPr>
          <w:fldChar w:fldCharType="end"/>
        </w:r>
      </w:p>
    </w:sdtContent>
  </w:sdt>
  <w:p w14:paraId="38CDE761" w14:textId="5EC2255A" w:rsidR="007C1C8B" w:rsidRDefault="007C1C8B">
    <w:pPr>
      <w:pStyle w:val="Footer"/>
    </w:pPr>
    <w:r>
      <w:t>Updated 8</w:t>
    </w:r>
    <w:r w:rsidRPr="00C31898">
      <w:rPr>
        <w:vertAlign w:val="superscript"/>
      </w:rPr>
      <w:t>th</w:t>
    </w:r>
    <w:r>
      <w:t xml:space="preserve">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868D3" w14:textId="77777777" w:rsidR="007C1C8B" w:rsidRDefault="007C1C8B">
      <w:pPr>
        <w:spacing w:after="0" w:line="240" w:lineRule="auto"/>
      </w:pPr>
      <w:r>
        <w:separator/>
      </w:r>
    </w:p>
  </w:footnote>
  <w:footnote w:type="continuationSeparator" w:id="0">
    <w:p w14:paraId="6B1EFFCD" w14:textId="77777777" w:rsidR="007C1C8B" w:rsidRDefault="007C1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B7BA5" w14:textId="7861EBF0" w:rsidR="007C1C8B" w:rsidRDefault="007C1C8B" w:rsidP="009B685D">
    <w:pPr>
      <w:pStyle w:val="Header"/>
      <w:jc w:val="right"/>
    </w:pPr>
    <w:r>
      <w:rPr>
        <w:noProof/>
        <w:lang w:eastAsia="en-GB"/>
      </w:rPr>
      <w:drawing>
        <wp:inline distT="0" distB="0" distL="0" distR="0" wp14:anchorId="0DD61F08" wp14:editId="6A712422">
          <wp:extent cx="2970517" cy="7513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AT.jpg"/>
                  <pic:cNvPicPr/>
                </pic:nvPicPr>
                <pic:blipFill>
                  <a:blip r:embed="rId1">
                    <a:extLst>
                      <a:ext uri="{28A0092B-C50C-407E-A947-70E740481C1C}">
                        <a14:useLocalDpi xmlns:a14="http://schemas.microsoft.com/office/drawing/2010/main" val="0"/>
                      </a:ext>
                    </a:extLst>
                  </a:blip>
                  <a:stretch>
                    <a:fillRect/>
                  </a:stretch>
                </pic:blipFill>
                <pic:spPr>
                  <a:xfrm>
                    <a:off x="0" y="0"/>
                    <a:ext cx="3061696" cy="774387"/>
                  </a:xfrm>
                  <a:prstGeom prst="rect">
                    <a:avLst/>
                  </a:prstGeom>
                </pic:spPr>
              </pic:pic>
            </a:graphicData>
          </a:graphic>
        </wp:inline>
      </w:drawing>
    </w:r>
    <w:r>
      <w:rPr>
        <w:noProof/>
        <w:lang w:eastAsia="en-GB"/>
      </w:rPr>
      <w:t xml:space="preserve">                 </w:t>
    </w:r>
    <w:r w:rsidRPr="00120ACA">
      <w:rPr>
        <w:noProof/>
        <w:lang w:eastAsia="en-GB"/>
      </w:rPr>
      <w:drawing>
        <wp:anchor distT="0" distB="0" distL="114300" distR="114300" simplePos="0" relativeHeight="251658240" behindDoc="1" locked="0" layoutInCell="1" allowOverlap="1" wp14:anchorId="5FA54C0C" wp14:editId="63635DEC">
          <wp:simplePos x="0" y="0"/>
          <wp:positionH relativeFrom="column">
            <wp:posOffset>0</wp:posOffset>
          </wp:positionH>
          <wp:positionV relativeFrom="paragraph">
            <wp:posOffset>0</wp:posOffset>
          </wp:positionV>
          <wp:extent cx="2354998" cy="885825"/>
          <wp:effectExtent l="0" t="0" r="0" b="0"/>
          <wp:wrapNone/>
          <wp:docPr id="1" name="Picture 4" descr="Horizons Specialist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s Specialist Academy Trust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54998" cy="885825"/>
                  </a:xfrm>
                  <a:prstGeom prst="rect">
                    <a:avLst/>
                  </a:prstGeom>
                  <a:noFill/>
                  <a:ln>
                    <a:noFill/>
                  </a:ln>
                </pic:spPr>
              </pic:pic>
            </a:graphicData>
          </a:graphic>
        </wp:anchor>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162592"/>
    <w:multiLevelType w:val="hybridMultilevel"/>
    <w:tmpl w:val="A614DFB8"/>
    <w:lvl w:ilvl="0" w:tplc="F1B203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2"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F5FB4"/>
    <w:multiLevelType w:val="hybridMultilevel"/>
    <w:tmpl w:val="EDF0A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A81D26"/>
    <w:multiLevelType w:val="hybridMultilevel"/>
    <w:tmpl w:val="3C888C3E"/>
    <w:lvl w:ilvl="0" w:tplc="A7F282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A76581"/>
    <w:multiLevelType w:val="hybridMultilevel"/>
    <w:tmpl w:val="8BC0CE76"/>
    <w:lvl w:ilvl="0" w:tplc="2006CA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3"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6"/>
  </w:num>
  <w:num w:numId="4">
    <w:abstractNumId w:val="0"/>
  </w:num>
  <w:num w:numId="5">
    <w:abstractNumId w:val="10"/>
  </w:num>
  <w:num w:numId="6">
    <w:abstractNumId w:val="4"/>
  </w:num>
  <w:num w:numId="7">
    <w:abstractNumId w:val="25"/>
  </w:num>
  <w:num w:numId="8">
    <w:abstractNumId w:val="14"/>
  </w:num>
  <w:num w:numId="9">
    <w:abstractNumId w:val="7"/>
  </w:num>
  <w:num w:numId="10">
    <w:abstractNumId w:val="15"/>
  </w:num>
  <w:num w:numId="11">
    <w:abstractNumId w:val="2"/>
  </w:num>
  <w:num w:numId="12">
    <w:abstractNumId w:val="18"/>
  </w:num>
  <w:num w:numId="13">
    <w:abstractNumId w:val="3"/>
  </w:num>
  <w:num w:numId="14">
    <w:abstractNumId w:val="24"/>
  </w:num>
  <w:num w:numId="15">
    <w:abstractNumId w:val="9"/>
  </w:num>
  <w:num w:numId="16">
    <w:abstractNumId w:val="23"/>
  </w:num>
  <w:num w:numId="17">
    <w:abstractNumId w:val="20"/>
  </w:num>
  <w:num w:numId="18">
    <w:abstractNumId w:val="26"/>
  </w:num>
  <w:num w:numId="19">
    <w:abstractNumId w:val="1"/>
  </w:num>
  <w:num w:numId="20">
    <w:abstractNumId w:val="22"/>
  </w:num>
  <w:num w:numId="21">
    <w:abstractNumId w:val="11"/>
  </w:num>
  <w:num w:numId="22">
    <w:abstractNumId w:val="13"/>
  </w:num>
  <w:num w:numId="23">
    <w:abstractNumId w:val="5"/>
  </w:num>
  <w:num w:numId="24">
    <w:abstractNumId w:val="17"/>
  </w:num>
  <w:num w:numId="25">
    <w:abstractNumId w:val="21"/>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t7C0MDMxNDK3MLJQ0lEKTi0uzszPAymwqAUAWhPbLiwAAAA="/>
  </w:docVars>
  <w:rsids>
    <w:rsidRoot w:val="00DB03FE"/>
    <w:rsid w:val="000112D2"/>
    <w:rsid w:val="0002480D"/>
    <w:rsid w:val="00027DE8"/>
    <w:rsid w:val="00047A11"/>
    <w:rsid w:val="0005295A"/>
    <w:rsid w:val="00057C93"/>
    <w:rsid w:val="0009745F"/>
    <w:rsid w:val="000A2E33"/>
    <w:rsid w:val="000A3370"/>
    <w:rsid w:val="000A4E01"/>
    <w:rsid w:val="000A7162"/>
    <w:rsid w:val="000C1D1C"/>
    <w:rsid w:val="000C6EC1"/>
    <w:rsid w:val="000D0579"/>
    <w:rsid w:val="000F69FB"/>
    <w:rsid w:val="00104837"/>
    <w:rsid w:val="00116598"/>
    <w:rsid w:val="00123DBB"/>
    <w:rsid w:val="00123DE8"/>
    <w:rsid w:val="001546AB"/>
    <w:rsid w:val="0015764B"/>
    <w:rsid w:val="00162735"/>
    <w:rsid w:val="00167476"/>
    <w:rsid w:val="00172989"/>
    <w:rsid w:val="001746AC"/>
    <w:rsid w:val="00176E0D"/>
    <w:rsid w:val="00177FA2"/>
    <w:rsid w:val="001913C0"/>
    <w:rsid w:val="00196B7F"/>
    <w:rsid w:val="001A0E7D"/>
    <w:rsid w:val="001A5D4C"/>
    <w:rsid w:val="001B2C7C"/>
    <w:rsid w:val="001B50C7"/>
    <w:rsid w:val="001B5F18"/>
    <w:rsid w:val="001C25A0"/>
    <w:rsid w:val="001D08FF"/>
    <w:rsid w:val="001D12A2"/>
    <w:rsid w:val="001D2D8A"/>
    <w:rsid w:val="001E5A0B"/>
    <w:rsid w:val="001E6053"/>
    <w:rsid w:val="001F3ED6"/>
    <w:rsid w:val="0020305A"/>
    <w:rsid w:val="00222902"/>
    <w:rsid w:val="00224BEE"/>
    <w:rsid w:val="002401A8"/>
    <w:rsid w:val="00254713"/>
    <w:rsid w:val="002602A1"/>
    <w:rsid w:val="00264EDA"/>
    <w:rsid w:val="002745D7"/>
    <w:rsid w:val="0027740A"/>
    <w:rsid w:val="00281381"/>
    <w:rsid w:val="00296D12"/>
    <w:rsid w:val="002A3A91"/>
    <w:rsid w:val="002B0429"/>
    <w:rsid w:val="002B4BCC"/>
    <w:rsid w:val="002B53F1"/>
    <w:rsid w:val="002B736B"/>
    <w:rsid w:val="002C6D35"/>
    <w:rsid w:val="002E094B"/>
    <w:rsid w:val="00312013"/>
    <w:rsid w:val="003120AA"/>
    <w:rsid w:val="003156C8"/>
    <w:rsid w:val="00315A4B"/>
    <w:rsid w:val="00326A3F"/>
    <w:rsid w:val="00326BE6"/>
    <w:rsid w:val="00341EBC"/>
    <w:rsid w:val="00343A9B"/>
    <w:rsid w:val="0034672C"/>
    <w:rsid w:val="003513ED"/>
    <w:rsid w:val="0035665F"/>
    <w:rsid w:val="00362D66"/>
    <w:rsid w:val="00386C78"/>
    <w:rsid w:val="00397A2F"/>
    <w:rsid w:val="003A09F5"/>
    <w:rsid w:val="003B65D6"/>
    <w:rsid w:val="003C0622"/>
    <w:rsid w:val="003C4E74"/>
    <w:rsid w:val="003E4F93"/>
    <w:rsid w:val="003E6933"/>
    <w:rsid w:val="00400AD1"/>
    <w:rsid w:val="00404C6A"/>
    <w:rsid w:val="00415BA3"/>
    <w:rsid w:val="004220BC"/>
    <w:rsid w:val="004334ED"/>
    <w:rsid w:val="004337CF"/>
    <w:rsid w:val="00434AF1"/>
    <w:rsid w:val="00434B1D"/>
    <w:rsid w:val="00441053"/>
    <w:rsid w:val="00456364"/>
    <w:rsid w:val="00457733"/>
    <w:rsid w:val="004657D4"/>
    <w:rsid w:val="00472C85"/>
    <w:rsid w:val="00477ED1"/>
    <w:rsid w:val="00486910"/>
    <w:rsid w:val="00493D61"/>
    <w:rsid w:val="004A2C3D"/>
    <w:rsid w:val="004B6331"/>
    <w:rsid w:val="004B7E0E"/>
    <w:rsid w:val="004C5B4C"/>
    <w:rsid w:val="004E0634"/>
    <w:rsid w:val="004E6D9E"/>
    <w:rsid w:val="004E708D"/>
    <w:rsid w:val="004F63AD"/>
    <w:rsid w:val="005308B1"/>
    <w:rsid w:val="00554B59"/>
    <w:rsid w:val="00560AF2"/>
    <w:rsid w:val="005974E0"/>
    <w:rsid w:val="005A5CB3"/>
    <w:rsid w:val="005B7ED6"/>
    <w:rsid w:val="005C7463"/>
    <w:rsid w:val="005D1FEB"/>
    <w:rsid w:val="005D2D5A"/>
    <w:rsid w:val="005D61C2"/>
    <w:rsid w:val="005E766D"/>
    <w:rsid w:val="0062425D"/>
    <w:rsid w:val="00636257"/>
    <w:rsid w:val="00646E93"/>
    <w:rsid w:val="00687221"/>
    <w:rsid w:val="0069333A"/>
    <w:rsid w:val="00695072"/>
    <w:rsid w:val="00697975"/>
    <w:rsid w:val="006A4B7A"/>
    <w:rsid w:val="006A4BEF"/>
    <w:rsid w:val="006B6A19"/>
    <w:rsid w:val="00703AE2"/>
    <w:rsid w:val="0071094B"/>
    <w:rsid w:val="00730E4A"/>
    <w:rsid w:val="00732E3B"/>
    <w:rsid w:val="00741DC0"/>
    <w:rsid w:val="00751875"/>
    <w:rsid w:val="007715DB"/>
    <w:rsid w:val="007731E7"/>
    <w:rsid w:val="00773FB3"/>
    <w:rsid w:val="00774724"/>
    <w:rsid w:val="007C1C8B"/>
    <w:rsid w:val="007C4734"/>
    <w:rsid w:val="007D7786"/>
    <w:rsid w:val="007E567B"/>
    <w:rsid w:val="007F76CF"/>
    <w:rsid w:val="008072C8"/>
    <w:rsid w:val="00810D18"/>
    <w:rsid w:val="008153CC"/>
    <w:rsid w:val="0081758B"/>
    <w:rsid w:val="0082625A"/>
    <w:rsid w:val="00836D31"/>
    <w:rsid w:val="0086321A"/>
    <w:rsid w:val="00864FF8"/>
    <w:rsid w:val="008701BE"/>
    <w:rsid w:val="008816AC"/>
    <w:rsid w:val="0089264A"/>
    <w:rsid w:val="008B002C"/>
    <w:rsid w:val="008B00BC"/>
    <w:rsid w:val="008B1C63"/>
    <w:rsid w:val="008B292C"/>
    <w:rsid w:val="008E422E"/>
    <w:rsid w:val="008E423A"/>
    <w:rsid w:val="008E6F6A"/>
    <w:rsid w:val="008F04CA"/>
    <w:rsid w:val="008F477C"/>
    <w:rsid w:val="00931FA5"/>
    <w:rsid w:val="00935914"/>
    <w:rsid w:val="00935F9D"/>
    <w:rsid w:val="00944E3E"/>
    <w:rsid w:val="00950DAB"/>
    <w:rsid w:val="0096429D"/>
    <w:rsid w:val="009651D2"/>
    <w:rsid w:val="00971E50"/>
    <w:rsid w:val="00981285"/>
    <w:rsid w:val="0099269E"/>
    <w:rsid w:val="009A60A7"/>
    <w:rsid w:val="009A773D"/>
    <w:rsid w:val="009B083B"/>
    <w:rsid w:val="009B65BF"/>
    <w:rsid w:val="009B685D"/>
    <w:rsid w:val="009B7A32"/>
    <w:rsid w:val="009C2AB5"/>
    <w:rsid w:val="009C2C47"/>
    <w:rsid w:val="009E1AB7"/>
    <w:rsid w:val="009E5342"/>
    <w:rsid w:val="00A01509"/>
    <w:rsid w:val="00A05CFF"/>
    <w:rsid w:val="00A078C5"/>
    <w:rsid w:val="00A16366"/>
    <w:rsid w:val="00A3070D"/>
    <w:rsid w:val="00A35222"/>
    <w:rsid w:val="00A50503"/>
    <w:rsid w:val="00A73658"/>
    <w:rsid w:val="00A87F3C"/>
    <w:rsid w:val="00AB3317"/>
    <w:rsid w:val="00AB6213"/>
    <w:rsid w:val="00AC2F87"/>
    <w:rsid w:val="00AC6681"/>
    <w:rsid w:val="00AD6423"/>
    <w:rsid w:val="00AE6678"/>
    <w:rsid w:val="00AE6C59"/>
    <w:rsid w:val="00AE7150"/>
    <w:rsid w:val="00B01CD8"/>
    <w:rsid w:val="00B13F6E"/>
    <w:rsid w:val="00B26852"/>
    <w:rsid w:val="00B4574E"/>
    <w:rsid w:val="00B56314"/>
    <w:rsid w:val="00B63C94"/>
    <w:rsid w:val="00B64A6E"/>
    <w:rsid w:val="00B73B07"/>
    <w:rsid w:val="00B809D9"/>
    <w:rsid w:val="00B8517B"/>
    <w:rsid w:val="00BA1700"/>
    <w:rsid w:val="00BB359E"/>
    <w:rsid w:val="00BC6F0B"/>
    <w:rsid w:val="00BC776D"/>
    <w:rsid w:val="00BE6F40"/>
    <w:rsid w:val="00BF3E6F"/>
    <w:rsid w:val="00C047A7"/>
    <w:rsid w:val="00C07469"/>
    <w:rsid w:val="00C26FC4"/>
    <w:rsid w:val="00C31898"/>
    <w:rsid w:val="00C4374C"/>
    <w:rsid w:val="00C47987"/>
    <w:rsid w:val="00C500E5"/>
    <w:rsid w:val="00C51C82"/>
    <w:rsid w:val="00C53B9D"/>
    <w:rsid w:val="00C614AF"/>
    <w:rsid w:val="00C67451"/>
    <w:rsid w:val="00C80954"/>
    <w:rsid w:val="00C85477"/>
    <w:rsid w:val="00CA66B9"/>
    <w:rsid w:val="00CB6207"/>
    <w:rsid w:val="00CB6764"/>
    <w:rsid w:val="00CC0229"/>
    <w:rsid w:val="00CD6D66"/>
    <w:rsid w:val="00CE391F"/>
    <w:rsid w:val="00CE6F83"/>
    <w:rsid w:val="00CF7B57"/>
    <w:rsid w:val="00D0517C"/>
    <w:rsid w:val="00D055F0"/>
    <w:rsid w:val="00D1125F"/>
    <w:rsid w:val="00D127CB"/>
    <w:rsid w:val="00D20474"/>
    <w:rsid w:val="00D323CB"/>
    <w:rsid w:val="00D36F90"/>
    <w:rsid w:val="00D42CDC"/>
    <w:rsid w:val="00D47FE1"/>
    <w:rsid w:val="00D54920"/>
    <w:rsid w:val="00D63B77"/>
    <w:rsid w:val="00D655E3"/>
    <w:rsid w:val="00D809AA"/>
    <w:rsid w:val="00D8454F"/>
    <w:rsid w:val="00D85F47"/>
    <w:rsid w:val="00D86F63"/>
    <w:rsid w:val="00DB03FE"/>
    <w:rsid w:val="00DD2AE2"/>
    <w:rsid w:val="00DD4E2B"/>
    <w:rsid w:val="00E0057A"/>
    <w:rsid w:val="00E12F13"/>
    <w:rsid w:val="00E261AB"/>
    <w:rsid w:val="00E2639F"/>
    <w:rsid w:val="00E27E58"/>
    <w:rsid w:val="00E60D6C"/>
    <w:rsid w:val="00E75937"/>
    <w:rsid w:val="00E75FCF"/>
    <w:rsid w:val="00E9003A"/>
    <w:rsid w:val="00E9308B"/>
    <w:rsid w:val="00E946AB"/>
    <w:rsid w:val="00E96221"/>
    <w:rsid w:val="00EA00F5"/>
    <w:rsid w:val="00EA758F"/>
    <w:rsid w:val="00EB3A86"/>
    <w:rsid w:val="00EB44E1"/>
    <w:rsid w:val="00EB4F3D"/>
    <w:rsid w:val="00EB71E2"/>
    <w:rsid w:val="00ED466E"/>
    <w:rsid w:val="00EE4A72"/>
    <w:rsid w:val="00EE4CAE"/>
    <w:rsid w:val="00F016F6"/>
    <w:rsid w:val="00F07941"/>
    <w:rsid w:val="00F11F11"/>
    <w:rsid w:val="00F12473"/>
    <w:rsid w:val="00F13FCC"/>
    <w:rsid w:val="00F16F44"/>
    <w:rsid w:val="00F3627D"/>
    <w:rsid w:val="00F418B6"/>
    <w:rsid w:val="00F4486E"/>
    <w:rsid w:val="00F47D95"/>
    <w:rsid w:val="00F704C8"/>
    <w:rsid w:val="00F71E3A"/>
    <w:rsid w:val="00F74C12"/>
    <w:rsid w:val="00F7500F"/>
    <w:rsid w:val="00F75C5D"/>
    <w:rsid w:val="00F84180"/>
    <w:rsid w:val="00F95195"/>
    <w:rsid w:val="00FA42EB"/>
    <w:rsid w:val="00FB15B8"/>
    <w:rsid w:val="00FB57B2"/>
    <w:rsid w:val="00FC2876"/>
    <w:rsid w:val="00FC6378"/>
    <w:rsid w:val="00FE2B58"/>
    <w:rsid w:val="00FE5DE3"/>
    <w:rsid w:val="00FF1FE5"/>
    <w:rsid w:val="00FF7DA1"/>
    <w:rsid w:val="15A08F36"/>
    <w:rsid w:val="1DFD4853"/>
    <w:rsid w:val="27D26E45"/>
    <w:rsid w:val="28E7BE71"/>
    <w:rsid w:val="304329B3"/>
    <w:rsid w:val="35A93412"/>
    <w:rsid w:val="41CDAAFD"/>
    <w:rsid w:val="4C445BE7"/>
    <w:rsid w:val="5732E512"/>
    <w:rsid w:val="6D0FC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2368871"/>
  <w15:docId w15:val="{E808BDC5-119E-46ED-9125-AD1917AA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FE"/>
  </w:style>
  <w:style w:type="paragraph" w:styleId="Heading1">
    <w:name w:val="heading 1"/>
    <w:basedOn w:val="Normal"/>
    <w:next w:val="Normal"/>
    <w:link w:val="Heading1Char"/>
    <w:uiPriority w:val="9"/>
    <w:qFormat/>
    <w:rsid w:val="00D809AA"/>
    <w:pPr>
      <w:keepNext/>
      <w:keepLines/>
      <w:spacing w:before="240" w:after="0"/>
      <w:outlineLvl w:val="0"/>
    </w:pPr>
    <w:rPr>
      <w:rFonts w:asciiTheme="majorHAnsi" w:eastAsiaTheme="majorEastAsia" w:hAnsiTheme="majorHAnsi" w:cstheme="majorBidi"/>
      <w:color w:val="2F2F3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customStyle="1" w:styleId="Heading1Char">
    <w:name w:val="Heading 1 Char"/>
    <w:basedOn w:val="DefaultParagraphFont"/>
    <w:link w:val="Heading1"/>
    <w:uiPriority w:val="9"/>
    <w:rsid w:val="00D809AA"/>
    <w:rPr>
      <w:rFonts w:asciiTheme="majorHAnsi" w:eastAsiaTheme="majorEastAsia" w:hAnsiTheme="majorHAnsi" w:cstheme="majorBidi"/>
      <w:color w:val="2F2F30" w:themeColor="accent1" w:themeShade="BF"/>
      <w:sz w:val="32"/>
      <w:szCs w:val="32"/>
    </w:rPr>
  </w:style>
  <w:style w:type="character" w:customStyle="1" w:styleId="UnresolvedMention">
    <w:name w:val="Unresolved Mention"/>
    <w:basedOn w:val="DefaultParagraphFont"/>
    <w:uiPriority w:val="99"/>
    <w:semiHidden/>
    <w:unhideWhenUsed/>
    <w:rsid w:val="00BC6F0B"/>
    <w:rPr>
      <w:color w:val="605E5C"/>
      <w:shd w:val="clear" w:color="auto" w:fill="E1DFDD"/>
    </w:rPr>
  </w:style>
  <w:style w:type="paragraph" w:styleId="Revision">
    <w:name w:val="Revision"/>
    <w:hidden/>
    <w:uiPriority w:val="99"/>
    <w:semiHidden/>
    <w:rsid w:val="005B7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02306449">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6DFEB5029334887BDEDB1F54C3012" ma:contentTypeVersion="8" ma:contentTypeDescription="Create a new document." ma:contentTypeScope="" ma:versionID="569cd96336173e3613cfe121f12fb71c">
  <xsd:schema xmlns:xsd="http://www.w3.org/2001/XMLSchema" xmlns:xs="http://www.w3.org/2001/XMLSchema" xmlns:p="http://schemas.microsoft.com/office/2006/metadata/properties" xmlns:ns3="93a72722-03f4-4a39-849c-0a79285e5c23" xmlns:ns4="6ad41050-4c82-4b19-951b-87c771506e64" targetNamespace="http://schemas.microsoft.com/office/2006/metadata/properties" ma:root="true" ma:fieldsID="09947b447c8365276ea1ee729b941609" ns3:_="" ns4:_="">
    <xsd:import namespace="93a72722-03f4-4a39-849c-0a79285e5c23"/>
    <xsd:import namespace="6ad41050-4c82-4b19-951b-87c771506e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2722-03f4-4a39-849c-0a79285e5c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d41050-4c82-4b19-951b-87c771506e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B473-F41B-47B9-9443-BA22826BC5BD}">
  <ds:schemaRefs>
    <ds:schemaRef ds:uri="http://purl.org/dc/elements/1.1/"/>
    <ds:schemaRef ds:uri="http://schemas.microsoft.com/office/2006/metadata/properties"/>
    <ds:schemaRef ds:uri="93a72722-03f4-4a39-849c-0a79285e5c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d41050-4c82-4b19-951b-87c771506e64"/>
    <ds:schemaRef ds:uri="http://www.w3.org/XML/1998/namespace"/>
    <ds:schemaRef ds:uri="http://purl.org/dc/dcmitype/"/>
  </ds:schemaRefs>
</ds:datastoreItem>
</file>

<file path=customXml/itemProps2.xml><?xml version="1.0" encoding="utf-8"?>
<ds:datastoreItem xmlns:ds="http://schemas.openxmlformats.org/officeDocument/2006/customXml" ds:itemID="{4972CFA9-ED9A-4C56-81F5-7452557C022F}">
  <ds:schemaRefs>
    <ds:schemaRef ds:uri="http://schemas.microsoft.com/sharepoint/v3/contenttype/forms"/>
  </ds:schemaRefs>
</ds:datastoreItem>
</file>

<file path=customXml/itemProps3.xml><?xml version="1.0" encoding="utf-8"?>
<ds:datastoreItem xmlns:ds="http://schemas.openxmlformats.org/officeDocument/2006/customXml" ds:itemID="{84E4B988-49EC-4537-AF41-E88B08CCA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2722-03f4-4a39-849c-0a79285e5c23"/>
    <ds:schemaRef ds:uri="6ad41050-4c82-4b19-951b-87c771506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8176F-A0DA-41CF-907F-E3EC349A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Needham</dc:creator>
  <cp:lastModifiedBy>Karl Fenton</cp:lastModifiedBy>
  <cp:revision>2</cp:revision>
  <dcterms:created xsi:type="dcterms:W3CDTF">2021-01-29T11:30:00Z</dcterms:created>
  <dcterms:modified xsi:type="dcterms:W3CDTF">2021-01-29T11:30:00Z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0x0101000FA6DFEB5029334887BDEDB1F54C3012</vt:lpwstr>
  </property>
</Properties>
</file>