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C0E0" w14:textId="77777777" w:rsidR="00675EC4" w:rsidRPr="005E53E2" w:rsidRDefault="0079721E" w:rsidP="00F02990">
      <w:pPr>
        <w:jc w:val="both"/>
        <w:rPr>
          <w:rFonts w:cs="Arial"/>
          <w:b/>
          <w:sz w:val="22"/>
          <w:szCs w:val="22"/>
          <w:u w:val="none"/>
        </w:rPr>
      </w:pPr>
      <w:bookmarkStart w:id="0" w:name="_GoBack"/>
      <w:bookmarkEnd w:id="0"/>
      <w:r w:rsidRPr="005C5C34">
        <w:rPr>
          <w:b/>
          <w:noProof/>
          <w:szCs w:val="24"/>
          <w:u w:val="none"/>
          <w:lang w:eastAsia="en-GB"/>
        </w:rPr>
        <w:drawing>
          <wp:anchor distT="0" distB="0" distL="114300" distR="114300" simplePos="0" relativeHeight="251658240" behindDoc="0" locked="0" layoutInCell="1" allowOverlap="1" wp14:anchorId="65CC2644" wp14:editId="07777777">
            <wp:simplePos x="0" y="0"/>
            <wp:positionH relativeFrom="column">
              <wp:posOffset>-808427</wp:posOffset>
            </wp:positionH>
            <wp:positionV relativeFrom="paragraph">
              <wp:posOffset>-1057082</wp:posOffset>
            </wp:positionV>
            <wp:extent cx="2100580" cy="1198566"/>
            <wp:effectExtent l="0" t="0" r="0" b="1905"/>
            <wp:wrapNone/>
            <wp:docPr id="2" name="Picture 2" descr="Horizons-Logo-D4-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s-Logo-D4-low-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580" cy="1198566"/>
                    </a:xfrm>
                    <a:prstGeom prst="rect">
                      <a:avLst/>
                    </a:prstGeom>
                    <a:noFill/>
                    <a:ln>
                      <a:noFill/>
                    </a:ln>
                  </pic:spPr>
                </pic:pic>
              </a:graphicData>
            </a:graphic>
          </wp:anchor>
        </w:drawing>
      </w:r>
      <w:r w:rsidR="00D84A7D" w:rsidRPr="55AB932C">
        <w:rPr>
          <w:rFonts w:cs="Arial"/>
          <w:b/>
          <w:bCs/>
          <w:u w:val="none"/>
        </w:rPr>
        <w:t xml:space="preserve">                                               </w:t>
      </w:r>
    </w:p>
    <w:p w14:paraId="4E36C30B" w14:textId="77777777" w:rsidR="00675EC4" w:rsidRPr="00F02990" w:rsidRDefault="008324A4">
      <w:pPr>
        <w:rPr>
          <w:rFonts w:cs="Arial"/>
          <w:b/>
          <w:sz w:val="22"/>
          <w:szCs w:val="22"/>
          <w:u w:val="none"/>
        </w:rPr>
      </w:pPr>
      <w:r w:rsidRPr="00F02990">
        <w:rPr>
          <w:rFonts w:cs="Arial"/>
          <w:b/>
          <w:sz w:val="22"/>
          <w:szCs w:val="22"/>
          <w:u w:val="none"/>
        </w:rPr>
        <w:t xml:space="preserve">PUPIL PREMIUM </w:t>
      </w:r>
      <w:r w:rsidR="00126DFF" w:rsidRPr="00F02990">
        <w:rPr>
          <w:rFonts w:cs="Arial"/>
          <w:b/>
          <w:sz w:val="22"/>
          <w:szCs w:val="22"/>
          <w:u w:val="none"/>
        </w:rPr>
        <w:t>– PLANNED SPEND AND PREDICTED IMPACT</w:t>
      </w:r>
    </w:p>
    <w:p w14:paraId="3465792C" w14:textId="77777777" w:rsidR="00527D54" w:rsidRPr="00F02990" w:rsidRDefault="00527D54">
      <w:pPr>
        <w:rPr>
          <w:rFonts w:cs="Arial"/>
          <w:b/>
          <w:sz w:val="22"/>
          <w:szCs w:val="22"/>
          <w:u w:val="none"/>
        </w:rPr>
      </w:pPr>
      <w:r w:rsidRPr="00F02990">
        <w:rPr>
          <w:rFonts w:cs="Arial"/>
          <w:b/>
          <w:sz w:val="22"/>
          <w:szCs w:val="22"/>
          <w:u w:val="none"/>
        </w:rPr>
        <w:t>20</w:t>
      </w:r>
      <w:r w:rsidR="009F7948" w:rsidRPr="00F02990">
        <w:rPr>
          <w:rFonts w:cs="Arial"/>
          <w:b/>
          <w:sz w:val="22"/>
          <w:szCs w:val="22"/>
          <w:u w:val="none"/>
        </w:rPr>
        <w:t>20</w:t>
      </w:r>
      <w:r w:rsidRPr="00F02990">
        <w:rPr>
          <w:rFonts w:cs="Arial"/>
          <w:b/>
          <w:sz w:val="22"/>
          <w:szCs w:val="22"/>
          <w:u w:val="none"/>
        </w:rPr>
        <w:t>/202</w:t>
      </w:r>
      <w:r w:rsidR="009F7948" w:rsidRPr="00F02990">
        <w:rPr>
          <w:rFonts w:cs="Arial"/>
          <w:b/>
          <w:sz w:val="22"/>
          <w:szCs w:val="22"/>
          <w:u w:val="none"/>
        </w:rPr>
        <w:t>1</w:t>
      </w:r>
    </w:p>
    <w:p w14:paraId="672A6659" w14:textId="77777777" w:rsidR="00B66A58" w:rsidRPr="00F02990" w:rsidRDefault="00B66A58">
      <w:pPr>
        <w:rPr>
          <w:rFonts w:cs="Arial"/>
          <w:b/>
          <w:sz w:val="22"/>
          <w:szCs w:val="22"/>
          <w:u w:val="none"/>
        </w:rPr>
      </w:pPr>
    </w:p>
    <w:p w14:paraId="412F7976" w14:textId="0860C3C4" w:rsidR="00B66A58" w:rsidRPr="00F02990" w:rsidRDefault="00B47543" w:rsidP="55AB932C">
      <w:pPr>
        <w:rPr>
          <w:rFonts w:cs="Arial"/>
          <w:b/>
          <w:bCs/>
          <w:sz w:val="22"/>
          <w:szCs w:val="22"/>
          <w:u w:val="none"/>
        </w:rPr>
      </w:pPr>
      <w:r>
        <w:rPr>
          <w:rFonts w:cs="Arial"/>
          <w:b/>
          <w:bCs/>
          <w:sz w:val="22"/>
          <w:szCs w:val="22"/>
          <w:u w:val="none"/>
        </w:rPr>
        <w:t xml:space="preserve">HOLLIS </w:t>
      </w:r>
      <w:r w:rsidR="009C3ACD" w:rsidRPr="55AB932C">
        <w:rPr>
          <w:rFonts w:cs="Arial"/>
          <w:b/>
          <w:bCs/>
          <w:sz w:val="22"/>
          <w:szCs w:val="22"/>
          <w:u w:val="none"/>
        </w:rPr>
        <w:t>ACADEMY</w:t>
      </w:r>
    </w:p>
    <w:p w14:paraId="0A37501D" w14:textId="77777777" w:rsidR="009F7948" w:rsidRDefault="009F7948">
      <w:pPr>
        <w:rPr>
          <w:rFonts w:cs="Arial"/>
          <w:b/>
          <w:szCs w:val="24"/>
          <w:u w:val="none"/>
        </w:rPr>
      </w:pPr>
    </w:p>
    <w:p w14:paraId="63B81980" w14:textId="77777777" w:rsidR="009F7948" w:rsidRPr="00F02990" w:rsidRDefault="009F7948" w:rsidP="00F02990">
      <w:pPr>
        <w:ind w:left="-360" w:right="-424"/>
        <w:jc w:val="both"/>
        <w:rPr>
          <w:rFonts w:cs="Arial"/>
          <w:sz w:val="21"/>
          <w:szCs w:val="21"/>
          <w:u w:val="none"/>
        </w:rPr>
      </w:pPr>
      <w:r w:rsidRPr="00F02990">
        <w:rPr>
          <w:rFonts w:cs="Arial"/>
          <w:sz w:val="21"/>
          <w:szCs w:val="21"/>
          <w:u w:val="none"/>
        </w:rPr>
        <w:t xml:space="preserve">The Pupil Premium is designed to ensure that funding to tackle disadvantaged students reaches those who need it most and has a positive impact upon narrowing the outcome gaps.  The funding is allocated to Local Authorities and schools with students from Early Years to Year 11 who are looked after, have parents currently in the Armed Forces or are eligible for free school meals (FSM), including those eligible for FSM at any point in their childhood.  </w:t>
      </w:r>
    </w:p>
    <w:p w14:paraId="5DAB6C7B" w14:textId="77777777" w:rsidR="009F7948" w:rsidRPr="00F02990" w:rsidRDefault="009F7948" w:rsidP="00F02990">
      <w:pPr>
        <w:ind w:left="-360" w:right="-424"/>
        <w:jc w:val="both"/>
        <w:rPr>
          <w:rFonts w:cs="Arial"/>
          <w:color w:val="1F497D"/>
          <w:sz w:val="21"/>
          <w:szCs w:val="21"/>
          <w:u w:val="none"/>
        </w:rPr>
      </w:pPr>
    </w:p>
    <w:p w14:paraId="0C8D1DD1" w14:textId="77777777" w:rsidR="009F7948" w:rsidRPr="00F02990" w:rsidRDefault="009F7948" w:rsidP="00F02990">
      <w:pPr>
        <w:ind w:left="-360" w:right="-424"/>
        <w:jc w:val="both"/>
        <w:rPr>
          <w:rFonts w:cs="Arial"/>
          <w:sz w:val="21"/>
          <w:szCs w:val="21"/>
          <w:u w:val="none"/>
        </w:rPr>
      </w:pPr>
      <w:r w:rsidRPr="00F02990">
        <w:rPr>
          <w:rFonts w:cs="Arial"/>
          <w:sz w:val="21"/>
          <w:szCs w:val="21"/>
          <w:u w:val="none"/>
        </w:rPr>
        <w:t xml:space="preserve">The Government does not prescribe how pupil premium should be spent, believing that schools are in the best position to decide - on the basis of available evidence of what works well elsewhere - the appropriate strategies in their particular circumstances.  This report highlights how the funding will be used during the academic year 2020-2021. </w:t>
      </w:r>
    </w:p>
    <w:p w14:paraId="02EB378F" w14:textId="77777777" w:rsidR="009F7948" w:rsidRPr="00F02990" w:rsidRDefault="009F7948" w:rsidP="00F02990">
      <w:pPr>
        <w:ind w:left="-360" w:right="-424"/>
        <w:jc w:val="both"/>
        <w:rPr>
          <w:rFonts w:cs="Arial"/>
          <w:b/>
          <w:bCs/>
          <w:color w:val="44546A"/>
          <w:sz w:val="21"/>
          <w:szCs w:val="21"/>
          <w:u w:val="none"/>
        </w:rPr>
      </w:pPr>
    </w:p>
    <w:p w14:paraId="0021F1FE" w14:textId="4C08383E" w:rsidR="009F7948" w:rsidRPr="00F02990" w:rsidRDefault="009F7948" w:rsidP="00F02990">
      <w:pPr>
        <w:ind w:left="-360" w:right="-424"/>
        <w:jc w:val="both"/>
        <w:rPr>
          <w:rFonts w:cs="Arial"/>
          <w:sz w:val="21"/>
          <w:szCs w:val="21"/>
          <w:u w:val="none"/>
        </w:rPr>
      </w:pPr>
      <w:r w:rsidRPr="00F02990">
        <w:rPr>
          <w:rFonts w:cs="Arial"/>
          <w:sz w:val="21"/>
          <w:szCs w:val="21"/>
          <w:u w:val="none"/>
        </w:rPr>
        <w:t>The proportion of disadvantaged students, those suppo</w:t>
      </w:r>
      <w:r w:rsidR="00B47543">
        <w:rPr>
          <w:rFonts w:cs="Arial"/>
          <w:sz w:val="21"/>
          <w:szCs w:val="21"/>
          <w:u w:val="none"/>
        </w:rPr>
        <w:t>rted by pupil premium at Hollis</w:t>
      </w:r>
      <w:r w:rsidRPr="00F02990">
        <w:rPr>
          <w:rFonts w:cs="Arial"/>
          <w:sz w:val="21"/>
          <w:szCs w:val="21"/>
          <w:u w:val="none"/>
        </w:rPr>
        <w:t xml:space="preserve"> Academy</w:t>
      </w:r>
      <w:r w:rsidR="000D711B">
        <w:rPr>
          <w:rFonts w:cs="Arial"/>
          <w:sz w:val="21"/>
          <w:szCs w:val="21"/>
          <w:u w:val="none"/>
        </w:rPr>
        <w:t>,</w:t>
      </w:r>
      <w:r w:rsidRPr="00F02990">
        <w:rPr>
          <w:rFonts w:cs="Arial"/>
          <w:sz w:val="21"/>
          <w:szCs w:val="21"/>
          <w:u w:val="none"/>
        </w:rPr>
        <w:t xml:space="preserve"> is muc</w:t>
      </w:r>
      <w:r w:rsidR="00B47543">
        <w:rPr>
          <w:rFonts w:cs="Arial"/>
          <w:sz w:val="21"/>
          <w:szCs w:val="21"/>
          <w:u w:val="none"/>
        </w:rPr>
        <w:t>h higher than average, with 57 students (77.03</w:t>
      </w:r>
      <w:r w:rsidRPr="00F02990">
        <w:rPr>
          <w:rFonts w:cs="Arial"/>
          <w:sz w:val="21"/>
          <w:szCs w:val="21"/>
          <w:u w:val="none"/>
        </w:rPr>
        <w:t xml:space="preserve">%) of the cohort classed as disadvantaged. </w:t>
      </w:r>
    </w:p>
    <w:p w14:paraId="6A05A809" w14:textId="77777777" w:rsidR="0081727B" w:rsidRPr="00F02990" w:rsidRDefault="0081727B">
      <w:pPr>
        <w:rPr>
          <w:rFonts w:cs="Arial"/>
          <w:sz w:val="21"/>
          <w:szCs w:val="21"/>
        </w:rPr>
      </w:pPr>
    </w:p>
    <w:tbl>
      <w:tblPr>
        <w:tblStyle w:val="TableGrid"/>
        <w:tblW w:w="9810" w:type="dxa"/>
        <w:tblInd w:w="-365" w:type="dxa"/>
        <w:tblLook w:val="04A0" w:firstRow="1" w:lastRow="0" w:firstColumn="1" w:lastColumn="0" w:noHBand="0" w:noVBand="1"/>
      </w:tblPr>
      <w:tblGrid>
        <w:gridCol w:w="2700"/>
        <w:gridCol w:w="1710"/>
        <w:gridCol w:w="5400"/>
      </w:tblGrid>
      <w:tr w:rsidR="004A580F" w:rsidRPr="00F02990" w14:paraId="3EC6176B" w14:textId="77777777" w:rsidTr="43490FBF">
        <w:trPr>
          <w:trHeight w:val="381"/>
        </w:trPr>
        <w:tc>
          <w:tcPr>
            <w:tcW w:w="2700" w:type="dxa"/>
          </w:tcPr>
          <w:p w14:paraId="76DF84EC" w14:textId="77777777" w:rsidR="004A580F" w:rsidRPr="00F02990" w:rsidRDefault="005C5C34" w:rsidP="00126DFF">
            <w:pPr>
              <w:rPr>
                <w:rFonts w:cs="Arial"/>
                <w:b/>
                <w:sz w:val="21"/>
                <w:szCs w:val="21"/>
                <w:u w:val="none"/>
              </w:rPr>
            </w:pPr>
            <w:r w:rsidRPr="00F02990">
              <w:rPr>
                <w:rFonts w:cs="Arial"/>
                <w:b/>
                <w:sz w:val="21"/>
                <w:szCs w:val="21"/>
                <w:u w:val="none"/>
              </w:rPr>
              <w:t>PROJECT</w:t>
            </w:r>
          </w:p>
        </w:tc>
        <w:tc>
          <w:tcPr>
            <w:tcW w:w="1710" w:type="dxa"/>
          </w:tcPr>
          <w:p w14:paraId="74390237" w14:textId="77777777" w:rsidR="004A580F" w:rsidRPr="00F02990" w:rsidRDefault="0079721E" w:rsidP="00126DFF">
            <w:pPr>
              <w:rPr>
                <w:rFonts w:cs="Arial"/>
                <w:b/>
                <w:sz w:val="21"/>
                <w:szCs w:val="21"/>
                <w:u w:val="none"/>
              </w:rPr>
            </w:pPr>
            <w:r w:rsidRPr="00F02990">
              <w:rPr>
                <w:rFonts w:cs="Arial"/>
                <w:b/>
                <w:sz w:val="21"/>
                <w:szCs w:val="21"/>
                <w:u w:val="none"/>
              </w:rPr>
              <w:t xml:space="preserve">PLANNED </w:t>
            </w:r>
            <w:r w:rsidR="004A580F" w:rsidRPr="00F02990">
              <w:rPr>
                <w:rFonts w:cs="Arial"/>
                <w:b/>
                <w:sz w:val="21"/>
                <w:szCs w:val="21"/>
                <w:u w:val="none"/>
              </w:rPr>
              <w:t>SPEND</w:t>
            </w:r>
          </w:p>
        </w:tc>
        <w:tc>
          <w:tcPr>
            <w:tcW w:w="5400" w:type="dxa"/>
          </w:tcPr>
          <w:p w14:paraId="29353A16" w14:textId="77777777" w:rsidR="004A580F" w:rsidRPr="00F02990" w:rsidRDefault="00126DFF" w:rsidP="00126DFF">
            <w:pPr>
              <w:rPr>
                <w:rFonts w:cs="Arial"/>
                <w:b/>
                <w:sz w:val="21"/>
                <w:szCs w:val="21"/>
                <w:u w:val="none"/>
              </w:rPr>
            </w:pPr>
            <w:r w:rsidRPr="00F02990">
              <w:rPr>
                <w:rFonts w:cs="Arial"/>
                <w:b/>
                <w:sz w:val="21"/>
                <w:szCs w:val="21"/>
                <w:u w:val="none"/>
              </w:rPr>
              <w:t xml:space="preserve">PREDICTED </w:t>
            </w:r>
            <w:r w:rsidR="004A580F" w:rsidRPr="00F02990">
              <w:rPr>
                <w:rFonts w:cs="Arial"/>
                <w:b/>
                <w:sz w:val="21"/>
                <w:szCs w:val="21"/>
                <w:u w:val="none"/>
              </w:rPr>
              <w:t xml:space="preserve">IMPACT </w:t>
            </w:r>
          </w:p>
        </w:tc>
      </w:tr>
      <w:tr w:rsidR="004A580F" w:rsidRPr="00F02990" w14:paraId="784575CF" w14:textId="77777777" w:rsidTr="43490FBF">
        <w:trPr>
          <w:trHeight w:val="504"/>
        </w:trPr>
        <w:tc>
          <w:tcPr>
            <w:tcW w:w="9810" w:type="dxa"/>
            <w:gridSpan w:val="3"/>
            <w:shd w:val="clear" w:color="auto" w:fill="DBE5F1" w:themeFill="accent1" w:themeFillTint="33"/>
            <w:vAlign w:val="center"/>
          </w:tcPr>
          <w:p w14:paraId="7BAE9288" w14:textId="77777777" w:rsidR="004A580F" w:rsidRPr="00F02990" w:rsidRDefault="00D84A7D" w:rsidP="0079721E">
            <w:pPr>
              <w:rPr>
                <w:rFonts w:cs="Arial"/>
                <w:b/>
                <w:sz w:val="21"/>
                <w:szCs w:val="21"/>
                <w:u w:val="none"/>
              </w:rPr>
            </w:pPr>
            <w:r w:rsidRPr="00F02990">
              <w:rPr>
                <w:rFonts w:cs="Arial"/>
                <w:b/>
                <w:sz w:val="21"/>
                <w:szCs w:val="21"/>
                <w:u w:val="none"/>
              </w:rPr>
              <w:t>Quality of E</w:t>
            </w:r>
            <w:r w:rsidR="00126DFF" w:rsidRPr="00F02990">
              <w:rPr>
                <w:rFonts w:cs="Arial"/>
                <w:b/>
                <w:sz w:val="21"/>
                <w:szCs w:val="21"/>
                <w:u w:val="none"/>
              </w:rPr>
              <w:t>ducation</w:t>
            </w:r>
          </w:p>
        </w:tc>
      </w:tr>
      <w:tr w:rsidR="009C3ACD" w:rsidRPr="00F02990" w14:paraId="5A39BBE3" w14:textId="77777777" w:rsidTr="43490FBF">
        <w:trPr>
          <w:trHeight w:val="504"/>
        </w:trPr>
        <w:tc>
          <w:tcPr>
            <w:tcW w:w="2700" w:type="dxa"/>
          </w:tcPr>
          <w:p w14:paraId="41C8F396" w14:textId="035B8850" w:rsidR="009C3ACD" w:rsidRPr="00542F8E" w:rsidRDefault="00542F8E" w:rsidP="009F7948">
            <w:pPr>
              <w:jc w:val="left"/>
              <w:rPr>
                <w:rFonts w:cs="Arial"/>
                <w:sz w:val="22"/>
                <w:szCs w:val="22"/>
                <w:u w:val="none"/>
              </w:rPr>
            </w:pPr>
            <w:r w:rsidRPr="00542F8E">
              <w:rPr>
                <w:rStyle w:val="normaltextrun"/>
                <w:rFonts w:cs="Arial"/>
                <w:color w:val="000000"/>
                <w:sz w:val="22"/>
                <w:szCs w:val="22"/>
                <w:u w:val="none"/>
                <w:shd w:val="clear" w:color="auto" w:fill="FFFFFF"/>
              </w:rPr>
              <w:t>AP Programme and Vocational Provision</w:t>
            </w:r>
            <w:r w:rsidRPr="00542F8E">
              <w:rPr>
                <w:rStyle w:val="eop"/>
                <w:rFonts w:cs="Arial"/>
                <w:color w:val="000000"/>
                <w:sz w:val="22"/>
                <w:szCs w:val="22"/>
                <w:u w:val="none"/>
                <w:shd w:val="clear" w:color="auto" w:fill="FFFFFF"/>
              </w:rPr>
              <w:t> </w:t>
            </w:r>
          </w:p>
        </w:tc>
        <w:tc>
          <w:tcPr>
            <w:tcW w:w="1710" w:type="dxa"/>
          </w:tcPr>
          <w:p w14:paraId="72A3D3EC" w14:textId="5814EC72" w:rsidR="00EE5881" w:rsidRPr="00542F8E" w:rsidRDefault="00542F8E" w:rsidP="00CC5804">
            <w:pPr>
              <w:tabs>
                <w:tab w:val="left" w:pos="207"/>
                <w:tab w:val="center" w:pos="1439"/>
              </w:tabs>
              <w:jc w:val="left"/>
              <w:rPr>
                <w:rFonts w:cs="Arial"/>
                <w:sz w:val="22"/>
                <w:szCs w:val="22"/>
                <w:u w:val="none"/>
              </w:rPr>
            </w:pPr>
            <w:r w:rsidRPr="00542F8E">
              <w:rPr>
                <w:rFonts w:cs="Arial"/>
                <w:sz w:val="22"/>
                <w:szCs w:val="22"/>
                <w:u w:val="none"/>
              </w:rPr>
              <w:t>£19,500</w:t>
            </w:r>
          </w:p>
        </w:tc>
        <w:tc>
          <w:tcPr>
            <w:tcW w:w="5400" w:type="dxa"/>
          </w:tcPr>
          <w:p w14:paraId="0D0B940D" w14:textId="631C28AD" w:rsidR="00D7083B" w:rsidRPr="00D33724" w:rsidRDefault="00D33724" w:rsidP="00D33724">
            <w:pPr>
              <w:jc w:val="left"/>
              <w:rPr>
                <w:rFonts w:cs="Arial"/>
                <w:sz w:val="22"/>
                <w:szCs w:val="22"/>
                <w:u w:val="none"/>
              </w:rPr>
            </w:pPr>
            <w:r w:rsidRPr="00D33724">
              <w:rPr>
                <w:rStyle w:val="normaltextrun"/>
                <w:rFonts w:cs="Arial"/>
                <w:color w:val="000000"/>
                <w:sz w:val="22"/>
                <w:szCs w:val="22"/>
                <w:u w:val="none"/>
                <w:shd w:val="clear" w:color="auto" w:fill="FFFFFF"/>
              </w:rPr>
              <w:t>-</w:t>
            </w:r>
            <w:r>
              <w:rPr>
                <w:rStyle w:val="normaltextrun"/>
                <w:rFonts w:cs="Arial"/>
                <w:color w:val="000000"/>
                <w:sz w:val="22"/>
                <w:szCs w:val="22"/>
                <w:u w:val="none"/>
                <w:shd w:val="clear" w:color="auto" w:fill="FFFFFF"/>
              </w:rPr>
              <w:t xml:space="preserve"> </w:t>
            </w:r>
            <w:r w:rsidRPr="00D33724">
              <w:rPr>
                <w:rStyle w:val="normaltextrun"/>
                <w:rFonts w:cs="Arial"/>
                <w:color w:val="000000"/>
                <w:sz w:val="22"/>
                <w:szCs w:val="22"/>
                <w:u w:val="none"/>
                <w:shd w:val="clear" w:color="auto" w:fill="FFFFFF"/>
              </w:rPr>
              <w:t>All PP students making good progress in all subjects studied throughout the AP programme</w:t>
            </w:r>
            <w:r w:rsidR="00B82817">
              <w:rPr>
                <w:rStyle w:val="normaltextrun"/>
                <w:rFonts w:cs="Arial"/>
                <w:color w:val="000000"/>
                <w:sz w:val="22"/>
                <w:szCs w:val="22"/>
                <w:u w:val="none"/>
                <w:shd w:val="clear" w:color="auto" w:fill="FFFFFF"/>
              </w:rPr>
              <w:t xml:space="preserve"> and to ensure they get accreditation in English and Maths.</w:t>
            </w:r>
            <w:r w:rsidRPr="00D33724">
              <w:rPr>
                <w:rStyle w:val="eop"/>
                <w:rFonts w:cs="Arial"/>
                <w:color w:val="000000"/>
                <w:sz w:val="22"/>
                <w:szCs w:val="22"/>
                <w:u w:val="none"/>
                <w:shd w:val="clear" w:color="auto" w:fill="FFFFFF"/>
              </w:rPr>
              <w:t> </w:t>
            </w:r>
          </w:p>
        </w:tc>
      </w:tr>
      <w:tr w:rsidR="009C3ACD" w:rsidRPr="00F02990" w14:paraId="0E27B00A" w14:textId="77777777" w:rsidTr="43490FBF">
        <w:trPr>
          <w:trHeight w:val="504"/>
        </w:trPr>
        <w:tc>
          <w:tcPr>
            <w:tcW w:w="2700" w:type="dxa"/>
          </w:tcPr>
          <w:p w14:paraId="60061E4C" w14:textId="0B9730D0" w:rsidR="009C3ACD" w:rsidRPr="00210685" w:rsidRDefault="00210685" w:rsidP="009F7948">
            <w:pPr>
              <w:jc w:val="left"/>
              <w:rPr>
                <w:rFonts w:cs="Arial"/>
                <w:sz w:val="22"/>
                <w:szCs w:val="22"/>
                <w:u w:val="none"/>
              </w:rPr>
            </w:pPr>
            <w:r w:rsidRPr="00210685">
              <w:rPr>
                <w:rStyle w:val="normaltextrun"/>
                <w:rFonts w:cs="Arial"/>
                <w:color w:val="000000"/>
                <w:sz w:val="22"/>
                <w:szCs w:val="22"/>
                <w:u w:val="none"/>
                <w:shd w:val="clear" w:color="auto" w:fill="FFFFFF"/>
              </w:rPr>
              <w:t>1:1 Weekly Literacy Intervention for all Looked After Children and all Pupil Premium Children identified as being significantly behind target in English</w:t>
            </w:r>
            <w:r w:rsidR="004918B9">
              <w:rPr>
                <w:rStyle w:val="normaltextrun"/>
                <w:rFonts w:cs="Arial"/>
                <w:color w:val="000000"/>
                <w:sz w:val="22"/>
                <w:szCs w:val="22"/>
                <w:u w:val="none"/>
                <w:shd w:val="clear" w:color="auto" w:fill="FFFFFF"/>
              </w:rPr>
              <w:t>.</w:t>
            </w:r>
            <w:r w:rsidRPr="00210685">
              <w:rPr>
                <w:rStyle w:val="eop"/>
                <w:rFonts w:cs="Arial"/>
                <w:color w:val="000000"/>
                <w:sz w:val="22"/>
                <w:szCs w:val="22"/>
                <w:u w:val="none"/>
                <w:shd w:val="clear" w:color="auto" w:fill="FFFFFF"/>
              </w:rPr>
              <w:t> </w:t>
            </w:r>
          </w:p>
        </w:tc>
        <w:tc>
          <w:tcPr>
            <w:tcW w:w="1710" w:type="dxa"/>
          </w:tcPr>
          <w:p w14:paraId="44EAFD9C" w14:textId="7BE197FD" w:rsidR="009C3ACD" w:rsidRPr="00542F8E" w:rsidRDefault="00210685" w:rsidP="00CC5804">
            <w:pPr>
              <w:tabs>
                <w:tab w:val="left" w:pos="207"/>
                <w:tab w:val="center" w:pos="1439"/>
              </w:tabs>
              <w:jc w:val="left"/>
              <w:rPr>
                <w:rFonts w:cs="Arial"/>
                <w:sz w:val="22"/>
                <w:szCs w:val="22"/>
                <w:u w:val="none"/>
              </w:rPr>
            </w:pPr>
            <w:r>
              <w:rPr>
                <w:rFonts w:cs="Arial"/>
                <w:sz w:val="22"/>
                <w:szCs w:val="22"/>
                <w:u w:val="none"/>
              </w:rPr>
              <w:t>£6,000</w:t>
            </w:r>
          </w:p>
        </w:tc>
        <w:tc>
          <w:tcPr>
            <w:tcW w:w="5400" w:type="dxa"/>
          </w:tcPr>
          <w:p w14:paraId="09592183" w14:textId="15193C0D" w:rsidR="00210685" w:rsidRPr="00B82817" w:rsidRDefault="00210685" w:rsidP="00210685">
            <w:pPr>
              <w:jc w:val="left"/>
              <w:rPr>
                <w:rStyle w:val="eop"/>
                <w:color w:val="FF0000"/>
                <w:u w:val="none"/>
              </w:rPr>
            </w:pPr>
            <w:r w:rsidRPr="00210685">
              <w:rPr>
                <w:rStyle w:val="normaltextrun"/>
                <w:rFonts w:cs="Arial"/>
                <w:color w:val="000000"/>
                <w:sz w:val="22"/>
                <w:szCs w:val="22"/>
                <w:u w:val="none"/>
                <w:shd w:val="clear" w:color="auto" w:fill="FFFFFF"/>
              </w:rPr>
              <w:t>-</w:t>
            </w:r>
            <w:r>
              <w:rPr>
                <w:rStyle w:val="normaltextrun"/>
                <w:rFonts w:cs="Arial"/>
                <w:color w:val="000000"/>
                <w:sz w:val="22"/>
                <w:szCs w:val="22"/>
                <w:u w:val="none"/>
                <w:shd w:val="clear" w:color="auto" w:fill="FFFFFF"/>
              </w:rPr>
              <w:t xml:space="preserve"> </w:t>
            </w:r>
            <w:r w:rsidRPr="00210685">
              <w:rPr>
                <w:rStyle w:val="normaltextrun"/>
                <w:rFonts w:cs="Arial"/>
                <w:color w:val="000000"/>
                <w:sz w:val="22"/>
                <w:szCs w:val="22"/>
                <w:u w:val="none"/>
                <w:shd w:val="clear" w:color="auto" w:fill="FFFFFF"/>
              </w:rPr>
              <w:t>To support identified students who are struggling with the curriculum and need 1:1 support</w:t>
            </w:r>
            <w:r w:rsidRPr="00210685">
              <w:rPr>
                <w:rStyle w:val="eop"/>
                <w:u w:val="none"/>
              </w:rPr>
              <w:t>.</w:t>
            </w:r>
            <w:r w:rsidR="004918B9">
              <w:rPr>
                <w:rStyle w:val="eop"/>
                <w:u w:val="none"/>
              </w:rPr>
              <w:t xml:space="preserve"> </w:t>
            </w:r>
            <w:r w:rsidR="004918B9" w:rsidRPr="00B82817">
              <w:rPr>
                <w:rStyle w:val="eop"/>
                <w:color w:val="FF0000"/>
                <w:sz w:val="22"/>
                <w:szCs w:val="22"/>
                <w:u w:val="none"/>
              </w:rPr>
              <w:t xml:space="preserve">(More important due to the issues of missed learning during Covid) </w:t>
            </w:r>
          </w:p>
          <w:p w14:paraId="7A78CB35" w14:textId="5014D34C" w:rsidR="00210685" w:rsidRDefault="00210685" w:rsidP="0021068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Students in Key Stage 3 to re-engage in the curriculum after a long absence from school.</w:t>
            </w:r>
            <w:r>
              <w:rPr>
                <w:rStyle w:val="eop"/>
                <w:rFonts w:ascii="Arial" w:hAnsi="Arial" w:cs="Arial"/>
                <w:sz w:val="22"/>
                <w:szCs w:val="22"/>
              </w:rPr>
              <w:t> </w:t>
            </w:r>
          </w:p>
          <w:p w14:paraId="4B94D5A5" w14:textId="485BA2EB" w:rsidR="00762DDE" w:rsidRPr="004918B9" w:rsidRDefault="00210685" w:rsidP="004918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Key Stage 4 students to complete Entry Level qualifications and in some instances Functional Skills.</w:t>
            </w:r>
            <w:r>
              <w:rPr>
                <w:rStyle w:val="eop"/>
                <w:rFonts w:ascii="Arial" w:hAnsi="Arial" w:cs="Arial"/>
                <w:sz w:val="22"/>
                <w:szCs w:val="22"/>
              </w:rPr>
              <w:t> </w:t>
            </w:r>
          </w:p>
        </w:tc>
      </w:tr>
      <w:tr w:rsidR="009C3ACD" w:rsidRPr="00F02990" w14:paraId="3DEEC669" w14:textId="77777777" w:rsidTr="43490FBF">
        <w:trPr>
          <w:trHeight w:val="504"/>
        </w:trPr>
        <w:tc>
          <w:tcPr>
            <w:tcW w:w="2700" w:type="dxa"/>
          </w:tcPr>
          <w:p w14:paraId="3656B9AB" w14:textId="70B56321" w:rsidR="009C3ACD" w:rsidRPr="00210685" w:rsidRDefault="00210685" w:rsidP="009F7948">
            <w:pPr>
              <w:jc w:val="left"/>
              <w:rPr>
                <w:rFonts w:cs="Arial"/>
                <w:sz w:val="22"/>
                <w:szCs w:val="22"/>
                <w:u w:val="none"/>
              </w:rPr>
            </w:pPr>
            <w:r w:rsidRPr="00210685">
              <w:rPr>
                <w:rStyle w:val="normaltextrun"/>
                <w:rFonts w:cs="Arial"/>
                <w:color w:val="000000"/>
                <w:sz w:val="22"/>
                <w:szCs w:val="22"/>
                <w:u w:val="none"/>
                <w:shd w:val="clear" w:color="auto" w:fill="FFFFFF"/>
              </w:rPr>
              <w:t>1:1 Weekly Maths Intervention for all Looked After Children and all Pupil Premium Children identified as being significantly behind target</w:t>
            </w:r>
            <w:r w:rsidR="000D711B">
              <w:rPr>
                <w:rStyle w:val="normaltextrun"/>
                <w:rFonts w:cs="Arial"/>
                <w:color w:val="000000"/>
                <w:sz w:val="22"/>
                <w:szCs w:val="22"/>
                <w:u w:val="none"/>
                <w:shd w:val="clear" w:color="auto" w:fill="FFFFFF"/>
              </w:rPr>
              <w:t>s</w:t>
            </w:r>
            <w:r w:rsidRPr="00210685">
              <w:rPr>
                <w:rStyle w:val="normaltextrun"/>
                <w:rFonts w:cs="Arial"/>
                <w:color w:val="000000"/>
                <w:sz w:val="22"/>
                <w:szCs w:val="22"/>
                <w:u w:val="none"/>
                <w:shd w:val="clear" w:color="auto" w:fill="FFFFFF"/>
              </w:rPr>
              <w:t xml:space="preserve"> in Maths</w:t>
            </w:r>
            <w:r w:rsidR="004918B9">
              <w:rPr>
                <w:rStyle w:val="normaltextrun"/>
                <w:rFonts w:cs="Arial"/>
                <w:color w:val="000000"/>
                <w:sz w:val="22"/>
                <w:szCs w:val="22"/>
                <w:u w:val="none"/>
                <w:shd w:val="clear" w:color="auto" w:fill="FFFFFF"/>
              </w:rPr>
              <w:t>.</w:t>
            </w:r>
            <w:r w:rsidRPr="00210685">
              <w:rPr>
                <w:rStyle w:val="eop"/>
                <w:rFonts w:cs="Arial"/>
                <w:color w:val="000000"/>
                <w:sz w:val="22"/>
                <w:szCs w:val="22"/>
                <w:u w:val="none"/>
                <w:shd w:val="clear" w:color="auto" w:fill="FFFFFF"/>
              </w:rPr>
              <w:t> </w:t>
            </w:r>
          </w:p>
        </w:tc>
        <w:tc>
          <w:tcPr>
            <w:tcW w:w="1710" w:type="dxa"/>
          </w:tcPr>
          <w:p w14:paraId="45FB0818" w14:textId="545FD3CC" w:rsidR="009A4123" w:rsidRPr="00542F8E" w:rsidRDefault="00210685" w:rsidP="00CC5804">
            <w:pPr>
              <w:tabs>
                <w:tab w:val="left" w:pos="207"/>
                <w:tab w:val="center" w:pos="1439"/>
              </w:tabs>
              <w:jc w:val="left"/>
              <w:rPr>
                <w:rFonts w:cs="Arial"/>
                <w:sz w:val="22"/>
                <w:szCs w:val="22"/>
                <w:u w:val="none"/>
              </w:rPr>
            </w:pPr>
            <w:r>
              <w:rPr>
                <w:rFonts w:cs="Arial"/>
                <w:sz w:val="22"/>
                <w:szCs w:val="22"/>
                <w:u w:val="none"/>
              </w:rPr>
              <w:t>£6,000</w:t>
            </w:r>
          </w:p>
        </w:tc>
        <w:tc>
          <w:tcPr>
            <w:tcW w:w="5400" w:type="dxa"/>
          </w:tcPr>
          <w:p w14:paraId="049F31CB" w14:textId="14DA7CC5" w:rsidR="00D7083B" w:rsidRPr="00542F8E" w:rsidRDefault="00210685" w:rsidP="00CC5804">
            <w:pPr>
              <w:jc w:val="left"/>
              <w:rPr>
                <w:rFonts w:cs="Arial"/>
                <w:sz w:val="22"/>
                <w:szCs w:val="22"/>
                <w:u w:val="none"/>
              </w:rPr>
            </w:pPr>
            <w:r>
              <w:rPr>
                <w:rFonts w:cs="Arial"/>
                <w:sz w:val="22"/>
                <w:szCs w:val="22"/>
                <w:u w:val="none"/>
              </w:rPr>
              <w:t>As above</w:t>
            </w:r>
          </w:p>
        </w:tc>
      </w:tr>
      <w:tr w:rsidR="004918B9" w:rsidRPr="00F02990" w14:paraId="7E5C43CD" w14:textId="77777777" w:rsidTr="43490FBF">
        <w:trPr>
          <w:trHeight w:val="504"/>
        </w:trPr>
        <w:tc>
          <w:tcPr>
            <w:tcW w:w="2700" w:type="dxa"/>
          </w:tcPr>
          <w:p w14:paraId="23C451CC" w14:textId="5AE6C2E6" w:rsidR="004918B9" w:rsidRPr="00210685" w:rsidRDefault="004918B9" w:rsidP="009F7948">
            <w:pPr>
              <w:jc w:val="left"/>
              <w:rPr>
                <w:rStyle w:val="normaltextrun"/>
                <w:rFonts w:cs="Arial"/>
                <w:color w:val="000000"/>
                <w:sz w:val="22"/>
                <w:szCs w:val="22"/>
                <w:u w:val="none"/>
                <w:shd w:val="clear" w:color="auto" w:fill="FFFFFF"/>
              </w:rPr>
            </w:pPr>
            <w:r>
              <w:rPr>
                <w:rStyle w:val="normaltextrun"/>
                <w:rFonts w:cs="Arial"/>
                <w:color w:val="000000"/>
                <w:sz w:val="22"/>
                <w:szCs w:val="22"/>
                <w:u w:val="none"/>
                <w:shd w:val="clear" w:color="auto" w:fill="FFFFFF"/>
              </w:rPr>
              <w:t xml:space="preserve">Educational </w:t>
            </w:r>
            <w:r>
              <w:rPr>
                <w:rFonts w:cs="Arial"/>
                <w:sz w:val="22"/>
                <w:szCs w:val="22"/>
                <w:u w:val="none"/>
              </w:rPr>
              <w:t>Trips</w:t>
            </w:r>
          </w:p>
        </w:tc>
        <w:tc>
          <w:tcPr>
            <w:tcW w:w="1710" w:type="dxa"/>
          </w:tcPr>
          <w:p w14:paraId="3D82B489" w14:textId="3686FCC8" w:rsidR="004918B9" w:rsidRDefault="004918B9" w:rsidP="00CC5804">
            <w:pPr>
              <w:tabs>
                <w:tab w:val="left" w:pos="207"/>
                <w:tab w:val="center" w:pos="1439"/>
              </w:tabs>
              <w:jc w:val="left"/>
              <w:rPr>
                <w:rFonts w:cs="Arial"/>
                <w:sz w:val="22"/>
                <w:szCs w:val="22"/>
                <w:u w:val="none"/>
              </w:rPr>
            </w:pPr>
            <w:r>
              <w:rPr>
                <w:rFonts w:cs="Arial"/>
                <w:sz w:val="22"/>
                <w:szCs w:val="22"/>
                <w:u w:val="none"/>
              </w:rPr>
              <w:t>£3,000</w:t>
            </w:r>
          </w:p>
        </w:tc>
        <w:tc>
          <w:tcPr>
            <w:tcW w:w="5400" w:type="dxa"/>
          </w:tcPr>
          <w:p w14:paraId="4CF31D7D" w14:textId="77777777" w:rsidR="004918B9" w:rsidRDefault="004918B9" w:rsidP="004918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Open Awards introduced enabling students to go on more visits throughout Key Stage 4.</w:t>
            </w:r>
            <w:r>
              <w:rPr>
                <w:rStyle w:val="eop"/>
                <w:rFonts w:ascii="Arial" w:hAnsi="Arial" w:cs="Arial"/>
                <w:sz w:val="22"/>
                <w:szCs w:val="22"/>
              </w:rPr>
              <w:t> </w:t>
            </w:r>
          </w:p>
          <w:p w14:paraId="5A54B2CD" w14:textId="25BF26F1" w:rsidR="004918B9" w:rsidRPr="004918B9" w:rsidRDefault="004918B9" w:rsidP="004918B9">
            <w:pPr>
              <w:jc w:val="left"/>
              <w:rPr>
                <w:rFonts w:cs="Arial"/>
                <w:sz w:val="22"/>
                <w:szCs w:val="22"/>
                <w:u w:val="none"/>
              </w:rPr>
            </w:pPr>
            <w:r w:rsidRPr="004918B9">
              <w:rPr>
                <w:rStyle w:val="normaltextrun"/>
                <w:rFonts w:cs="Arial"/>
                <w:sz w:val="22"/>
                <w:szCs w:val="22"/>
                <w:u w:val="none"/>
              </w:rPr>
              <w:t>- Key Stage 3 completing Vocational Education opportunities outside of the classroom. Educational visits are able to continue for all students.</w:t>
            </w:r>
            <w:r w:rsidRPr="004918B9">
              <w:rPr>
                <w:rStyle w:val="eop"/>
                <w:rFonts w:cs="Arial"/>
                <w:sz w:val="22"/>
                <w:szCs w:val="22"/>
                <w:u w:val="none"/>
              </w:rPr>
              <w:t> </w:t>
            </w:r>
          </w:p>
        </w:tc>
      </w:tr>
      <w:tr w:rsidR="004A580F" w:rsidRPr="00F02990" w14:paraId="15D4E2CD" w14:textId="77777777" w:rsidTr="43490FBF">
        <w:trPr>
          <w:trHeight w:val="504"/>
        </w:trPr>
        <w:tc>
          <w:tcPr>
            <w:tcW w:w="9810" w:type="dxa"/>
            <w:gridSpan w:val="3"/>
            <w:shd w:val="clear" w:color="auto" w:fill="DBE5F1" w:themeFill="accent1" w:themeFillTint="33"/>
            <w:vAlign w:val="center"/>
          </w:tcPr>
          <w:p w14:paraId="072CFEFE" w14:textId="77777777" w:rsidR="004A580F" w:rsidRPr="00F02990" w:rsidRDefault="00D84A7D" w:rsidP="009F7948">
            <w:pPr>
              <w:rPr>
                <w:rFonts w:cs="Arial"/>
                <w:b/>
                <w:sz w:val="21"/>
                <w:szCs w:val="21"/>
                <w:u w:val="none"/>
              </w:rPr>
            </w:pPr>
            <w:r w:rsidRPr="00F02990">
              <w:rPr>
                <w:rFonts w:cs="Arial"/>
                <w:b/>
                <w:sz w:val="21"/>
                <w:szCs w:val="21"/>
                <w:u w:val="none"/>
              </w:rPr>
              <w:t>Behaviour and A</w:t>
            </w:r>
            <w:r w:rsidR="00126DFF" w:rsidRPr="00F02990">
              <w:rPr>
                <w:rFonts w:cs="Arial"/>
                <w:b/>
                <w:sz w:val="21"/>
                <w:szCs w:val="21"/>
                <w:u w:val="none"/>
              </w:rPr>
              <w:t>ttitudes</w:t>
            </w:r>
          </w:p>
        </w:tc>
      </w:tr>
      <w:tr w:rsidR="004A580F" w:rsidRPr="00F02990" w14:paraId="1FC39945" w14:textId="77777777" w:rsidTr="43490FBF">
        <w:trPr>
          <w:trHeight w:val="504"/>
        </w:trPr>
        <w:tc>
          <w:tcPr>
            <w:tcW w:w="2700" w:type="dxa"/>
          </w:tcPr>
          <w:p w14:paraId="0562CB0E" w14:textId="6722F853" w:rsidR="004A580F" w:rsidRPr="00542F8E" w:rsidRDefault="00542F8E" w:rsidP="009F7948">
            <w:pPr>
              <w:jc w:val="left"/>
              <w:rPr>
                <w:rFonts w:cs="Arial"/>
                <w:sz w:val="22"/>
                <w:szCs w:val="22"/>
                <w:u w:val="none"/>
              </w:rPr>
            </w:pPr>
            <w:r w:rsidRPr="00542F8E">
              <w:rPr>
                <w:rFonts w:cs="Arial"/>
                <w:sz w:val="22"/>
                <w:szCs w:val="22"/>
                <w:u w:val="none"/>
              </w:rPr>
              <w:t>Enrichment</w:t>
            </w:r>
          </w:p>
        </w:tc>
        <w:tc>
          <w:tcPr>
            <w:tcW w:w="1710" w:type="dxa"/>
          </w:tcPr>
          <w:p w14:paraId="34CE0A41" w14:textId="5ED878EE" w:rsidR="004A580F" w:rsidRPr="00542F8E" w:rsidRDefault="00542F8E" w:rsidP="00CC5804">
            <w:pPr>
              <w:jc w:val="left"/>
              <w:rPr>
                <w:rFonts w:cs="Arial"/>
                <w:sz w:val="22"/>
                <w:szCs w:val="22"/>
                <w:u w:val="none"/>
              </w:rPr>
            </w:pPr>
            <w:r w:rsidRPr="00542F8E">
              <w:rPr>
                <w:rFonts w:cs="Arial"/>
                <w:sz w:val="22"/>
                <w:szCs w:val="22"/>
                <w:u w:val="none"/>
              </w:rPr>
              <w:t>£1,000</w:t>
            </w:r>
          </w:p>
        </w:tc>
        <w:tc>
          <w:tcPr>
            <w:tcW w:w="5400" w:type="dxa"/>
          </w:tcPr>
          <w:p w14:paraId="74FC5D7E" w14:textId="4DB45048" w:rsidR="00B441B8" w:rsidRDefault="00B441B8" w:rsidP="00B441B8">
            <w:pPr>
              <w:jc w:val="left"/>
              <w:rPr>
                <w:rStyle w:val="eop"/>
                <w:rFonts w:cs="Arial"/>
                <w:color w:val="000000"/>
                <w:sz w:val="22"/>
                <w:szCs w:val="22"/>
                <w:u w:val="none"/>
                <w:shd w:val="clear" w:color="auto" w:fill="FFFFFF"/>
              </w:rPr>
            </w:pPr>
            <w:r w:rsidRPr="00B441B8">
              <w:rPr>
                <w:rStyle w:val="normaltextrun"/>
                <w:rFonts w:cs="Arial"/>
                <w:color w:val="000000"/>
                <w:sz w:val="22"/>
                <w:szCs w:val="22"/>
                <w:u w:val="none"/>
                <w:shd w:val="clear" w:color="auto" w:fill="FFFFFF"/>
              </w:rPr>
              <w:t>-</w:t>
            </w:r>
            <w:r>
              <w:rPr>
                <w:rStyle w:val="normaltextrun"/>
                <w:rFonts w:cs="Arial"/>
                <w:color w:val="000000"/>
                <w:sz w:val="22"/>
                <w:szCs w:val="22"/>
                <w:u w:val="none"/>
                <w:shd w:val="clear" w:color="auto" w:fill="FFFFFF"/>
              </w:rPr>
              <w:t xml:space="preserve"> </w:t>
            </w:r>
            <w:r w:rsidRPr="00B441B8">
              <w:rPr>
                <w:rStyle w:val="normaltextrun"/>
                <w:rFonts w:cs="Arial"/>
                <w:color w:val="000000"/>
                <w:sz w:val="22"/>
                <w:szCs w:val="22"/>
                <w:u w:val="none"/>
                <w:shd w:val="clear" w:color="auto" w:fill="FFFFFF"/>
              </w:rPr>
              <w:t>To provide a better range of activities to support all learners</w:t>
            </w:r>
            <w:r w:rsidR="00D33724">
              <w:rPr>
                <w:rStyle w:val="eop"/>
                <w:rFonts w:cs="Arial"/>
                <w:color w:val="000000"/>
                <w:sz w:val="22"/>
                <w:szCs w:val="22"/>
                <w:u w:val="none"/>
                <w:shd w:val="clear" w:color="auto" w:fill="FFFFFF"/>
              </w:rPr>
              <w:t>.</w:t>
            </w:r>
          </w:p>
          <w:p w14:paraId="62EBF3C5" w14:textId="2E3A296D" w:rsidR="00D7083B" w:rsidRPr="00B441B8" w:rsidRDefault="00B441B8" w:rsidP="00B441B8">
            <w:pPr>
              <w:jc w:val="left"/>
              <w:rPr>
                <w:rFonts w:cs="Arial"/>
                <w:sz w:val="22"/>
                <w:szCs w:val="22"/>
                <w:u w:val="none"/>
              </w:rPr>
            </w:pPr>
            <w:r w:rsidRPr="00B441B8">
              <w:rPr>
                <w:rStyle w:val="normaltextrun"/>
                <w:rFonts w:cs="Arial"/>
                <w:color w:val="000000"/>
                <w:sz w:val="22"/>
                <w:szCs w:val="22"/>
                <w:u w:val="none"/>
                <w:shd w:val="clear" w:color="auto" w:fill="FFFFFF"/>
              </w:rPr>
              <w:t>-</w:t>
            </w:r>
            <w:r>
              <w:rPr>
                <w:rStyle w:val="normaltextrun"/>
                <w:rFonts w:cs="Arial"/>
                <w:color w:val="000000"/>
                <w:sz w:val="22"/>
                <w:szCs w:val="22"/>
                <w:u w:val="none"/>
                <w:shd w:val="clear" w:color="auto" w:fill="FFFFFF"/>
              </w:rPr>
              <w:t xml:space="preserve"> </w:t>
            </w:r>
            <w:r w:rsidRPr="00B441B8">
              <w:rPr>
                <w:rStyle w:val="normaltextrun"/>
                <w:rFonts w:cs="Arial"/>
                <w:color w:val="000000"/>
                <w:sz w:val="22"/>
                <w:szCs w:val="22"/>
                <w:u w:val="none"/>
                <w:shd w:val="clear" w:color="auto" w:fill="FFFFFF"/>
              </w:rPr>
              <w:t>The introduction of an increased number of offsite activities for enrichment that will encourage better behaviour around school.</w:t>
            </w:r>
            <w:r w:rsidRPr="00B441B8">
              <w:rPr>
                <w:rStyle w:val="eop"/>
                <w:rFonts w:cs="Arial"/>
                <w:color w:val="000000"/>
                <w:sz w:val="22"/>
                <w:szCs w:val="22"/>
                <w:u w:val="none"/>
                <w:shd w:val="clear" w:color="auto" w:fill="FFFFFF"/>
              </w:rPr>
              <w:t> </w:t>
            </w:r>
          </w:p>
        </w:tc>
      </w:tr>
      <w:tr w:rsidR="00F3162E" w:rsidRPr="00F02990" w14:paraId="6B699379" w14:textId="77777777" w:rsidTr="43490FBF">
        <w:trPr>
          <w:trHeight w:val="504"/>
        </w:trPr>
        <w:tc>
          <w:tcPr>
            <w:tcW w:w="2700" w:type="dxa"/>
          </w:tcPr>
          <w:p w14:paraId="3FE9F23F" w14:textId="5DEF7E22" w:rsidR="00F3162E" w:rsidRPr="004918B9" w:rsidRDefault="004918B9" w:rsidP="009F7948">
            <w:pPr>
              <w:jc w:val="left"/>
              <w:rPr>
                <w:rFonts w:cs="Arial"/>
                <w:sz w:val="22"/>
                <w:szCs w:val="22"/>
                <w:u w:val="none"/>
              </w:rPr>
            </w:pPr>
            <w:r w:rsidRPr="004918B9">
              <w:rPr>
                <w:rStyle w:val="normaltextrun"/>
                <w:rFonts w:cs="Arial"/>
                <w:color w:val="000000"/>
                <w:sz w:val="22"/>
                <w:szCs w:val="22"/>
                <w:u w:val="none"/>
                <w:shd w:val="clear" w:color="auto" w:fill="FFFFFF"/>
              </w:rPr>
              <w:lastRenderedPageBreak/>
              <w:t>Incentives for improvement in attendance</w:t>
            </w:r>
            <w:r w:rsidRPr="004918B9">
              <w:rPr>
                <w:rStyle w:val="eop"/>
                <w:rFonts w:cs="Arial"/>
                <w:color w:val="000000"/>
                <w:sz w:val="22"/>
                <w:szCs w:val="22"/>
                <w:u w:val="none"/>
                <w:shd w:val="clear" w:color="auto" w:fill="FFFFFF"/>
              </w:rPr>
              <w:t> </w:t>
            </w:r>
            <w:r>
              <w:rPr>
                <w:rStyle w:val="eop"/>
                <w:rFonts w:cs="Arial"/>
                <w:color w:val="000000"/>
                <w:sz w:val="22"/>
                <w:szCs w:val="22"/>
                <w:u w:val="none"/>
                <w:shd w:val="clear" w:color="auto" w:fill="FFFFFF"/>
              </w:rPr>
              <w:t>and behaviour</w:t>
            </w:r>
          </w:p>
        </w:tc>
        <w:tc>
          <w:tcPr>
            <w:tcW w:w="1710" w:type="dxa"/>
          </w:tcPr>
          <w:p w14:paraId="1F72F646" w14:textId="0FF04222" w:rsidR="00D7083B" w:rsidRPr="00542F8E" w:rsidRDefault="004918B9" w:rsidP="00CC5804">
            <w:pPr>
              <w:jc w:val="left"/>
              <w:rPr>
                <w:rFonts w:cs="Arial"/>
                <w:sz w:val="22"/>
                <w:szCs w:val="22"/>
                <w:u w:val="none"/>
              </w:rPr>
            </w:pPr>
            <w:r>
              <w:rPr>
                <w:rFonts w:cs="Arial"/>
                <w:sz w:val="22"/>
                <w:szCs w:val="22"/>
                <w:u w:val="none"/>
              </w:rPr>
              <w:t>£1,400</w:t>
            </w:r>
          </w:p>
        </w:tc>
        <w:tc>
          <w:tcPr>
            <w:tcW w:w="5400" w:type="dxa"/>
          </w:tcPr>
          <w:p w14:paraId="180FD541" w14:textId="0FEE7D5D" w:rsidR="004918B9" w:rsidRDefault="004918B9" w:rsidP="004918B9">
            <w:pPr>
              <w:jc w:val="left"/>
              <w:rPr>
                <w:rStyle w:val="eop"/>
                <w:rFonts w:cs="Arial"/>
                <w:color w:val="000000"/>
                <w:sz w:val="22"/>
                <w:szCs w:val="22"/>
                <w:u w:val="none"/>
                <w:shd w:val="clear" w:color="auto" w:fill="FFFFFF"/>
              </w:rPr>
            </w:pPr>
            <w:r w:rsidRPr="004918B9">
              <w:rPr>
                <w:rStyle w:val="normaltextrun"/>
                <w:rFonts w:cs="Arial"/>
                <w:color w:val="000000"/>
                <w:sz w:val="22"/>
                <w:szCs w:val="22"/>
                <w:u w:val="none"/>
                <w:shd w:val="clear" w:color="auto" w:fill="FFFFFF"/>
              </w:rPr>
              <w:t>-</w:t>
            </w:r>
            <w:r>
              <w:rPr>
                <w:rStyle w:val="normaltextrun"/>
                <w:rFonts w:cs="Arial"/>
                <w:color w:val="000000"/>
                <w:sz w:val="22"/>
                <w:szCs w:val="22"/>
                <w:u w:val="none"/>
                <w:shd w:val="clear" w:color="auto" w:fill="FFFFFF"/>
              </w:rPr>
              <w:t xml:space="preserve"> </w:t>
            </w:r>
            <w:r w:rsidRPr="004918B9">
              <w:rPr>
                <w:rStyle w:val="normaltextrun"/>
                <w:rFonts w:cs="Arial"/>
                <w:color w:val="000000"/>
                <w:sz w:val="22"/>
                <w:szCs w:val="22"/>
                <w:u w:val="none"/>
                <w:shd w:val="clear" w:color="auto" w:fill="FFFFFF"/>
              </w:rPr>
              <w:t>Improve attendance within the school</w:t>
            </w:r>
            <w:r w:rsidR="000D711B">
              <w:rPr>
                <w:rStyle w:val="normaltextrun"/>
                <w:rFonts w:cs="Arial"/>
                <w:color w:val="000000"/>
                <w:sz w:val="22"/>
                <w:szCs w:val="22"/>
                <w:u w:val="none"/>
                <w:shd w:val="clear" w:color="auto" w:fill="FFFFFF"/>
              </w:rPr>
              <w:t xml:space="preserve"> with</w:t>
            </w:r>
            <w:r>
              <w:rPr>
                <w:rStyle w:val="normaltextrun"/>
                <w:rFonts w:cs="Arial"/>
                <w:color w:val="000000"/>
                <w:sz w:val="22"/>
                <w:szCs w:val="22"/>
                <w:u w:val="none"/>
                <w:shd w:val="clear" w:color="auto" w:fill="FFFFFF"/>
              </w:rPr>
              <w:t xml:space="preserve"> </w:t>
            </w:r>
            <w:r w:rsidRPr="004918B9">
              <w:rPr>
                <w:rStyle w:val="normaltextrun"/>
                <w:rFonts w:cs="Arial"/>
                <w:color w:val="000000"/>
                <w:sz w:val="22"/>
                <w:szCs w:val="22"/>
                <w:u w:val="none"/>
                <w:shd w:val="clear" w:color="auto" w:fill="FFFFFF"/>
              </w:rPr>
              <w:t>end of term rewards for higher attending</w:t>
            </w:r>
            <w:r w:rsidR="000D711B">
              <w:rPr>
                <w:rStyle w:val="normaltextrun"/>
                <w:rFonts w:cs="Arial"/>
                <w:color w:val="000000"/>
                <w:sz w:val="22"/>
                <w:szCs w:val="22"/>
                <w:u w:val="none"/>
                <w:shd w:val="clear" w:color="auto" w:fill="FFFFFF"/>
              </w:rPr>
              <w:t>/improving</w:t>
            </w:r>
            <w:r w:rsidRPr="004918B9">
              <w:rPr>
                <w:rStyle w:val="normaltextrun"/>
                <w:rFonts w:cs="Arial"/>
                <w:color w:val="000000"/>
                <w:sz w:val="22"/>
                <w:szCs w:val="22"/>
                <w:u w:val="none"/>
                <w:shd w:val="clear" w:color="auto" w:fill="FFFFFF"/>
              </w:rPr>
              <w:t xml:space="preserve"> students.</w:t>
            </w:r>
          </w:p>
          <w:p w14:paraId="08CE6F91" w14:textId="71BC903C" w:rsidR="00F3162E" w:rsidRPr="004918B9" w:rsidRDefault="000D711B" w:rsidP="004918B9">
            <w:pPr>
              <w:jc w:val="left"/>
              <w:rPr>
                <w:rFonts w:eastAsiaTheme="minorEastAsia" w:cs="Arial"/>
                <w:sz w:val="22"/>
                <w:szCs w:val="22"/>
                <w:u w:val="none"/>
                <w:lang w:val="en-US" w:eastAsia="ja-JP"/>
              </w:rPr>
            </w:pPr>
            <w:r>
              <w:rPr>
                <w:rStyle w:val="eop"/>
                <w:rFonts w:cs="Arial"/>
                <w:color w:val="000000"/>
                <w:sz w:val="22"/>
                <w:szCs w:val="22"/>
                <w:u w:val="none"/>
                <w:shd w:val="clear" w:color="auto" w:fill="FFFFFF"/>
              </w:rPr>
              <w:t>- O</w:t>
            </w:r>
            <w:r w:rsidR="004918B9">
              <w:rPr>
                <w:rStyle w:val="eop"/>
                <w:rFonts w:cs="Arial"/>
                <w:color w:val="000000"/>
                <w:sz w:val="22"/>
                <w:szCs w:val="22"/>
                <w:u w:val="none"/>
                <w:shd w:val="clear" w:color="auto" w:fill="FFFFFF"/>
              </w:rPr>
              <w:t>pportunities to support students who are struggling with behaviour by providing interventions.</w:t>
            </w:r>
            <w:r w:rsidR="004918B9" w:rsidRPr="004918B9">
              <w:rPr>
                <w:rStyle w:val="eop"/>
                <w:rFonts w:cs="Arial"/>
                <w:color w:val="000000"/>
                <w:sz w:val="22"/>
                <w:szCs w:val="22"/>
                <w:u w:val="none"/>
                <w:shd w:val="clear" w:color="auto" w:fill="FFFFFF"/>
              </w:rPr>
              <w:t>  </w:t>
            </w:r>
          </w:p>
        </w:tc>
      </w:tr>
      <w:tr w:rsidR="004A580F" w:rsidRPr="00F02990" w14:paraId="55247C60" w14:textId="77777777" w:rsidTr="43490FBF">
        <w:trPr>
          <w:trHeight w:val="504"/>
        </w:trPr>
        <w:tc>
          <w:tcPr>
            <w:tcW w:w="9810" w:type="dxa"/>
            <w:gridSpan w:val="3"/>
            <w:shd w:val="clear" w:color="auto" w:fill="DBE5F1" w:themeFill="accent1" w:themeFillTint="33"/>
            <w:vAlign w:val="center"/>
          </w:tcPr>
          <w:p w14:paraId="2FCA8A5D" w14:textId="77777777" w:rsidR="004A580F" w:rsidRPr="00F02990" w:rsidRDefault="00D84A7D" w:rsidP="009F7948">
            <w:pPr>
              <w:pStyle w:val="ListParagraph"/>
              <w:ind w:left="0"/>
              <w:rPr>
                <w:rFonts w:cs="Arial"/>
                <w:b/>
                <w:sz w:val="21"/>
                <w:szCs w:val="21"/>
                <w:u w:val="none"/>
              </w:rPr>
            </w:pPr>
            <w:r w:rsidRPr="00F02990">
              <w:rPr>
                <w:rFonts w:cs="Arial"/>
                <w:b/>
                <w:sz w:val="21"/>
                <w:szCs w:val="21"/>
                <w:u w:val="none"/>
              </w:rPr>
              <w:t>Personal D</w:t>
            </w:r>
            <w:r w:rsidR="00126DFF" w:rsidRPr="00F02990">
              <w:rPr>
                <w:rFonts w:cs="Arial"/>
                <w:b/>
                <w:sz w:val="21"/>
                <w:szCs w:val="21"/>
                <w:u w:val="none"/>
              </w:rPr>
              <w:t>evelopment</w:t>
            </w:r>
          </w:p>
        </w:tc>
      </w:tr>
      <w:tr w:rsidR="009C3ACD" w:rsidRPr="00F02990" w14:paraId="61CDCEAD" w14:textId="77777777" w:rsidTr="43490FBF">
        <w:trPr>
          <w:trHeight w:val="504"/>
        </w:trPr>
        <w:tc>
          <w:tcPr>
            <w:tcW w:w="2700" w:type="dxa"/>
          </w:tcPr>
          <w:p w14:paraId="6BB9E253" w14:textId="348E5602" w:rsidR="009C3ACD" w:rsidRPr="00542F8E" w:rsidRDefault="00542F8E" w:rsidP="009F7948">
            <w:pPr>
              <w:jc w:val="left"/>
              <w:rPr>
                <w:rFonts w:cs="Arial"/>
                <w:sz w:val="22"/>
                <w:szCs w:val="22"/>
                <w:u w:val="none"/>
              </w:rPr>
            </w:pPr>
            <w:r w:rsidRPr="00542F8E">
              <w:rPr>
                <w:rFonts w:cs="Arial"/>
                <w:sz w:val="22"/>
                <w:szCs w:val="22"/>
                <w:u w:val="none"/>
              </w:rPr>
              <w:t>Alliance</w:t>
            </w:r>
          </w:p>
        </w:tc>
        <w:tc>
          <w:tcPr>
            <w:tcW w:w="1710" w:type="dxa"/>
            <w:shd w:val="clear" w:color="auto" w:fill="auto"/>
          </w:tcPr>
          <w:p w14:paraId="23DE523C" w14:textId="48B52163" w:rsidR="00F3162E" w:rsidRPr="00542F8E" w:rsidRDefault="00542F8E" w:rsidP="00D7083B">
            <w:pPr>
              <w:jc w:val="left"/>
              <w:rPr>
                <w:rFonts w:cs="Arial"/>
                <w:sz w:val="22"/>
                <w:szCs w:val="22"/>
                <w:u w:val="none"/>
              </w:rPr>
            </w:pPr>
            <w:r>
              <w:rPr>
                <w:rFonts w:cs="Arial"/>
                <w:sz w:val="22"/>
                <w:szCs w:val="22"/>
                <w:u w:val="none"/>
              </w:rPr>
              <w:t>£12,810</w:t>
            </w:r>
          </w:p>
        </w:tc>
        <w:tc>
          <w:tcPr>
            <w:tcW w:w="5400" w:type="dxa"/>
            <w:shd w:val="clear" w:color="auto" w:fill="auto"/>
          </w:tcPr>
          <w:p w14:paraId="5DDAE6B3" w14:textId="2124B183" w:rsidR="00E864ED" w:rsidRPr="004918B9" w:rsidRDefault="004918B9" w:rsidP="004918B9">
            <w:pPr>
              <w:jc w:val="left"/>
              <w:rPr>
                <w:rStyle w:val="normaltextrun"/>
                <w:rFonts w:cs="Arial"/>
                <w:color w:val="000000"/>
                <w:sz w:val="22"/>
                <w:szCs w:val="22"/>
                <w:u w:val="none"/>
                <w:shd w:val="clear" w:color="auto" w:fill="FFFFFF"/>
              </w:rPr>
            </w:pPr>
            <w:r w:rsidRPr="004918B9">
              <w:rPr>
                <w:rStyle w:val="normaltextrun"/>
                <w:rFonts w:cs="Arial"/>
                <w:color w:val="000000"/>
                <w:sz w:val="22"/>
                <w:szCs w:val="22"/>
                <w:u w:val="none"/>
                <w:shd w:val="clear" w:color="auto" w:fill="FFFFFF"/>
              </w:rPr>
              <w:t>-</w:t>
            </w:r>
            <w:r>
              <w:rPr>
                <w:rStyle w:val="normaltextrun"/>
                <w:rFonts w:cs="Arial"/>
                <w:color w:val="000000"/>
                <w:sz w:val="22"/>
                <w:szCs w:val="22"/>
                <w:u w:val="none"/>
                <w:shd w:val="clear" w:color="auto" w:fill="FFFFFF"/>
              </w:rPr>
              <w:t xml:space="preserve"> </w:t>
            </w:r>
            <w:r w:rsidR="00E864ED" w:rsidRPr="004918B9">
              <w:rPr>
                <w:rStyle w:val="normaltextrun"/>
                <w:rFonts w:cs="Arial"/>
                <w:color w:val="000000"/>
                <w:sz w:val="22"/>
                <w:szCs w:val="22"/>
                <w:u w:val="none"/>
                <w:shd w:val="clear" w:color="auto" w:fill="FFFFFF"/>
              </w:rPr>
              <w:t>To provide a counselling service to support students and their families.</w:t>
            </w:r>
          </w:p>
          <w:p w14:paraId="52E56223" w14:textId="01D5F8EE" w:rsidR="00F94151" w:rsidRPr="00E864ED" w:rsidRDefault="004918B9" w:rsidP="00E864ED">
            <w:pPr>
              <w:jc w:val="left"/>
              <w:rPr>
                <w:rFonts w:cs="Arial"/>
                <w:sz w:val="22"/>
                <w:szCs w:val="22"/>
                <w:u w:val="none"/>
              </w:rPr>
            </w:pPr>
            <w:r w:rsidRPr="004918B9">
              <w:rPr>
                <w:rStyle w:val="normaltextrun"/>
                <w:u w:val="none"/>
              </w:rPr>
              <w:t xml:space="preserve">- </w:t>
            </w:r>
            <w:r w:rsidR="00E864ED">
              <w:rPr>
                <w:rStyle w:val="normaltextrun"/>
                <w:rFonts w:cs="Arial"/>
                <w:color w:val="000000"/>
                <w:sz w:val="22"/>
                <w:szCs w:val="22"/>
                <w:u w:val="none"/>
                <w:shd w:val="clear" w:color="auto" w:fill="FFFFFF"/>
                <w:lang w:val="en-US"/>
              </w:rPr>
              <w:t>Last year it was</w:t>
            </w:r>
            <w:r w:rsidR="00E864ED" w:rsidRPr="00E864ED">
              <w:rPr>
                <w:rStyle w:val="normaltextrun"/>
                <w:rFonts w:cs="Arial"/>
                <w:color w:val="000000"/>
                <w:sz w:val="22"/>
                <w:szCs w:val="22"/>
                <w:u w:val="none"/>
                <w:shd w:val="clear" w:color="auto" w:fill="FFFFFF"/>
                <w:lang w:val="en-US"/>
              </w:rPr>
              <w:t xml:space="preserve"> important to support our students</w:t>
            </w:r>
            <w:r w:rsidR="00E864ED">
              <w:rPr>
                <w:rStyle w:val="normaltextrun"/>
                <w:rFonts w:cs="Arial"/>
                <w:color w:val="000000"/>
                <w:sz w:val="22"/>
                <w:szCs w:val="22"/>
                <w:u w:val="none"/>
                <w:shd w:val="clear" w:color="auto" w:fill="FFFFFF"/>
                <w:lang w:val="en-US"/>
              </w:rPr>
              <w:t xml:space="preserve"> but due to the </w:t>
            </w:r>
            <w:r>
              <w:rPr>
                <w:rStyle w:val="normaltextrun"/>
                <w:rFonts w:cs="Arial"/>
                <w:color w:val="000000"/>
                <w:sz w:val="22"/>
                <w:szCs w:val="22"/>
                <w:u w:val="none"/>
                <w:shd w:val="clear" w:color="auto" w:fill="FFFFFF"/>
                <w:lang w:val="en-US"/>
              </w:rPr>
              <w:t>pandemic,</w:t>
            </w:r>
            <w:r w:rsidR="00E864ED">
              <w:rPr>
                <w:rStyle w:val="normaltextrun"/>
                <w:rFonts w:cs="Arial"/>
                <w:color w:val="000000"/>
                <w:sz w:val="22"/>
                <w:szCs w:val="22"/>
                <w:u w:val="none"/>
                <w:shd w:val="clear" w:color="auto" w:fill="FFFFFF"/>
                <w:lang w:val="en-US"/>
              </w:rPr>
              <w:t xml:space="preserve"> the support will be needed more than ever</w:t>
            </w:r>
            <w:r w:rsidR="00E864ED" w:rsidRPr="00E864ED">
              <w:rPr>
                <w:rStyle w:val="normaltextrun"/>
                <w:rFonts w:cs="Arial"/>
                <w:color w:val="000000"/>
                <w:sz w:val="22"/>
                <w:szCs w:val="22"/>
                <w:u w:val="none"/>
                <w:shd w:val="clear" w:color="auto" w:fill="FFFFFF"/>
                <w:lang w:val="en-US"/>
              </w:rPr>
              <w:t xml:space="preserve">. </w:t>
            </w:r>
            <w:r w:rsidR="00E864ED">
              <w:rPr>
                <w:rStyle w:val="normaltextrun"/>
                <w:rFonts w:cs="Arial"/>
                <w:color w:val="000000"/>
                <w:sz w:val="22"/>
                <w:szCs w:val="22"/>
                <w:u w:val="none"/>
                <w:shd w:val="clear" w:color="auto" w:fill="FFFFFF"/>
                <w:lang w:val="en-US"/>
              </w:rPr>
              <w:t>We k</w:t>
            </w:r>
            <w:r w:rsidR="00E864ED" w:rsidRPr="00E864ED">
              <w:rPr>
                <w:rStyle w:val="normaltextrun"/>
                <w:rFonts w:cs="Arial"/>
                <w:color w:val="000000"/>
                <w:sz w:val="22"/>
                <w:szCs w:val="22"/>
                <w:u w:val="none"/>
                <w:shd w:val="clear" w:color="auto" w:fill="FFFFFF"/>
                <w:lang w:val="en-US"/>
              </w:rPr>
              <w:t xml:space="preserve">now </w:t>
            </w:r>
            <w:r w:rsidR="00E864ED">
              <w:rPr>
                <w:rStyle w:val="normaltextrun"/>
                <w:rFonts w:cs="Arial"/>
                <w:color w:val="000000"/>
                <w:sz w:val="22"/>
                <w:szCs w:val="22"/>
                <w:u w:val="none"/>
                <w:shd w:val="clear" w:color="auto" w:fill="FFFFFF"/>
                <w:lang w:val="en-US"/>
              </w:rPr>
              <w:t xml:space="preserve">that </w:t>
            </w:r>
            <w:r w:rsidR="00E864ED" w:rsidRPr="00E864ED">
              <w:rPr>
                <w:rStyle w:val="normaltextrun"/>
                <w:rFonts w:cs="Arial"/>
                <w:color w:val="000000"/>
                <w:sz w:val="22"/>
                <w:szCs w:val="22"/>
                <w:u w:val="none"/>
                <w:shd w:val="clear" w:color="auto" w:fill="FFFFFF"/>
                <w:lang w:val="en-US"/>
              </w:rPr>
              <w:t xml:space="preserve">we have students and parents </w:t>
            </w:r>
            <w:r w:rsidR="00E864ED">
              <w:rPr>
                <w:rStyle w:val="normaltextrun"/>
                <w:rFonts w:cs="Arial"/>
                <w:color w:val="000000"/>
                <w:sz w:val="22"/>
                <w:szCs w:val="22"/>
                <w:u w:val="none"/>
                <w:shd w:val="clear" w:color="auto" w:fill="FFFFFF"/>
                <w:lang w:val="en-US"/>
              </w:rPr>
              <w:t>already accessing the service during this period.</w:t>
            </w:r>
          </w:p>
        </w:tc>
      </w:tr>
      <w:tr w:rsidR="009C3ACD" w:rsidRPr="00F02990" w14:paraId="07547A01" w14:textId="77777777" w:rsidTr="43490FBF">
        <w:trPr>
          <w:trHeight w:val="504"/>
        </w:trPr>
        <w:tc>
          <w:tcPr>
            <w:tcW w:w="2700" w:type="dxa"/>
          </w:tcPr>
          <w:p w14:paraId="5043CB0F" w14:textId="0DAEB134" w:rsidR="009C3ACD" w:rsidRPr="00542F8E" w:rsidRDefault="00542F8E" w:rsidP="009F7948">
            <w:pPr>
              <w:jc w:val="left"/>
              <w:rPr>
                <w:rFonts w:cs="Arial"/>
                <w:sz w:val="22"/>
                <w:szCs w:val="22"/>
                <w:u w:val="none"/>
              </w:rPr>
            </w:pPr>
            <w:r w:rsidRPr="00542F8E">
              <w:rPr>
                <w:rStyle w:val="normaltextrun"/>
                <w:rFonts w:cs="Arial"/>
                <w:color w:val="000000"/>
                <w:sz w:val="22"/>
                <w:szCs w:val="22"/>
                <w:u w:val="none"/>
                <w:shd w:val="clear" w:color="auto" w:fill="FFFFFF"/>
              </w:rPr>
              <w:t>PSA / Safeguarding Lead support</w:t>
            </w:r>
            <w:r w:rsidRPr="00542F8E">
              <w:rPr>
                <w:rStyle w:val="eop"/>
                <w:rFonts w:cs="Arial"/>
                <w:color w:val="000000"/>
                <w:sz w:val="22"/>
                <w:szCs w:val="22"/>
                <w:u w:val="none"/>
                <w:shd w:val="clear" w:color="auto" w:fill="FFFFFF"/>
              </w:rPr>
              <w:t> </w:t>
            </w:r>
          </w:p>
        </w:tc>
        <w:tc>
          <w:tcPr>
            <w:tcW w:w="1710" w:type="dxa"/>
          </w:tcPr>
          <w:p w14:paraId="07459315" w14:textId="169C55CF" w:rsidR="00CF7CCE" w:rsidRPr="00542F8E" w:rsidRDefault="00210685" w:rsidP="00CC5804">
            <w:pPr>
              <w:jc w:val="left"/>
              <w:rPr>
                <w:rFonts w:cs="Arial"/>
                <w:sz w:val="22"/>
                <w:szCs w:val="22"/>
                <w:u w:val="none"/>
              </w:rPr>
            </w:pPr>
            <w:r>
              <w:rPr>
                <w:rFonts w:cs="Arial"/>
                <w:sz w:val="22"/>
                <w:szCs w:val="22"/>
                <w:u w:val="none"/>
              </w:rPr>
              <w:t>£9</w:t>
            </w:r>
            <w:r w:rsidR="00542F8E">
              <w:rPr>
                <w:rFonts w:cs="Arial"/>
                <w:sz w:val="22"/>
                <w:szCs w:val="22"/>
                <w:u w:val="none"/>
              </w:rPr>
              <w:t>,000</w:t>
            </w:r>
          </w:p>
        </w:tc>
        <w:tc>
          <w:tcPr>
            <w:tcW w:w="5400" w:type="dxa"/>
            <w:shd w:val="clear" w:color="auto" w:fill="auto"/>
          </w:tcPr>
          <w:p w14:paraId="6F2FB14F" w14:textId="4DF2F58C" w:rsidR="00D33724" w:rsidRDefault="001C6CD5" w:rsidP="00D33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To continue to reduce the P</w:t>
            </w:r>
            <w:r w:rsidR="00D33724">
              <w:rPr>
                <w:rStyle w:val="normaltextrun"/>
                <w:rFonts w:ascii="Arial" w:hAnsi="Arial" w:cs="Arial"/>
                <w:sz w:val="22"/>
                <w:szCs w:val="22"/>
              </w:rPr>
              <w:t>A</w:t>
            </w:r>
            <w:r>
              <w:rPr>
                <w:rStyle w:val="normaltextrun"/>
                <w:rFonts w:ascii="Arial" w:hAnsi="Arial" w:cs="Arial"/>
                <w:sz w:val="22"/>
                <w:szCs w:val="22"/>
              </w:rPr>
              <w:t xml:space="preserve"> figures</w:t>
            </w:r>
            <w:r w:rsidR="00D33724">
              <w:rPr>
                <w:rStyle w:val="normaltextrun"/>
                <w:rFonts w:ascii="Arial" w:hAnsi="Arial" w:cs="Arial"/>
                <w:sz w:val="22"/>
                <w:szCs w:val="22"/>
              </w:rPr>
              <w:t>.</w:t>
            </w:r>
            <w:r w:rsidR="00D33724">
              <w:rPr>
                <w:rStyle w:val="eop"/>
                <w:rFonts w:ascii="Arial" w:hAnsi="Arial" w:cs="Arial"/>
                <w:sz w:val="22"/>
                <w:szCs w:val="22"/>
              </w:rPr>
              <w:t> </w:t>
            </w:r>
          </w:p>
          <w:p w14:paraId="1DB22518" w14:textId="714C14AE" w:rsidR="00D33724" w:rsidRDefault="00D33724" w:rsidP="00D3372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Pr>
                <w:rFonts w:ascii="Segoe UI" w:hAnsi="Segoe UI" w:cs="Segoe UI"/>
                <w:sz w:val="18"/>
                <w:szCs w:val="18"/>
              </w:rPr>
              <w:t xml:space="preserve">- </w:t>
            </w:r>
            <w:r>
              <w:rPr>
                <w:rStyle w:val="normaltextrun"/>
                <w:rFonts w:ascii="Arial" w:hAnsi="Arial" w:cs="Arial"/>
                <w:sz w:val="22"/>
                <w:szCs w:val="22"/>
              </w:rPr>
              <w:t>All identified staff completed DSL train</w:t>
            </w:r>
            <w:r w:rsidR="000D711B">
              <w:rPr>
                <w:rStyle w:val="normaltextrun"/>
                <w:rFonts w:ascii="Arial" w:hAnsi="Arial" w:cs="Arial"/>
                <w:sz w:val="22"/>
                <w:szCs w:val="22"/>
              </w:rPr>
              <w:t>ing. Staff all using CPOMs and Behaviour W</w:t>
            </w:r>
            <w:r>
              <w:rPr>
                <w:rStyle w:val="normaltextrun"/>
                <w:rFonts w:ascii="Arial" w:hAnsi="Arial" w:cs="Arial"/>
                <w:sz w:val="22"/>
                <w:szCs w:val="22"/>
              </w:rPr>
              <w:t>atch.</w:t>
            </w:r>
            <w:r>
              <w:rPr>
                <w:rStyle w:val="eop"/>
                <w:rFonts w:ascii="Arial" w:hAnsi="Arial" w:cs="Arial"/>
                <w:sz w:val="22"/>
                <w:szCs w:val="22"/>
              </w:rPr>
              <w:t> </w:t>
            </w:r>
            <w:r w:rsidRPr="00D33724">
              <w:rPr>
                <w:rStyle w:val="eop"/>
                <w:rFonts w:ascii="Arial" w:hAnsi="Arial" w:cs="Arial"/>
                <w:color w:val="FF0000"/>
                <w:sz w:val="22"/>
                <w:szCs w:val="22"/>
              </w:rPr>
              <w:t>(Due to Covid the recording of welfare calls on Cpoms has been vital for the school to support parents)</w:t>
            </w:r>
          </w:p>
          <w:p w14:paraId="5645DDB6" w14:textId="0925CA55" w:rsidR="00D33724" w:rsidRDefault="00D33724" w:rsidP="43490FBF">
            <w:pPr>
              <w:pStyle w:val="paragraph"/>
              <w:spacing w:before="0" w:beforeAutospacing="0" w:after="0" w:afterAutospacing="0"/>
              <w:textAlignment w:val="baseline"/>
              <w:rPr>
                <w:rFonts w:ascii="Segoe UI" w:hAnsi="Segoe UI" w:cs="Segoe UI"/>
                <w:sz w:val="18"/>
                <w:szCs w:val="18"/>
              </w:rPr>
            </w:pPr>
            <w:r w:rsidRPr="43490FBF">
              <w:rPr>
                <w:rStyle w:val="normaltextrun"/>
                <w:rFonts w:ascii="Arial" w:hAnsi="Arial" w:cs="Arial"/>
                <w:sz w:val="22"/>
                <w:szCs w:val="22"/>
              </w:rPr>
              <w:t xml:space="preserve">- </w:t>
            </w:r>
            <w:r w:rsidR="579C7238" w:rsidRPr="43490FBF">
              <w:rPr>
                <w:rStyle w:val="normaltextrun"/>
                <w:rFonts w:ascii="Arial" w:hAnsi="Arial" w:cs="Arial"/>
                <w:sz w:val="22"/>
                <w:szCs w:val="22"/>
              </w:rPr>
              <w:t>Hollis DSL’s</w:t>
            </w:r>
            <w:r w:rsidRPr="43490FBF">
              <w:rPr>
                <w:rStyle w:val="normaltextrun"/>
                <w:rFonts w:ascii="Arial" w:hAnsi="Arial" w:cs="Arial"/>
                <w:sz w:val="22"/>
                <w:szCs w:val="22"/>
              </w:rPr>
              <w:t xml:space="preserve"> to continue to track Safeguarding cases and </w:t>
            </w:r>
            <w:r w:rsidR="00210685" w:rsidRPr="43490FBF">
              <w:rPr>
                <w:rStyle w:val="normaltextrun"/>
                <w:rFonts w:ascii="Arial" w:hAnsi="Arial" w:cs="Arial"/>
                <w:sz w:val="22"/>
                <w:szCs w:val="22"/>
              </w:rPr>
              <w:t>review them</w:t>
            </w:r>
            <w:r w:rsidRPr="43490FBF">
              <w:rPr>
                <w:rStyle w:val="normaltextrun"/>
                <w:rFonts w:ascii="Arial" w:hAnsi="Arial" w:cs="Arial"/>
                <w:sz w:val="22"/>
                <w:szCs w:val="22"/>
              </w:rPr>
              <w:t xml:space="preserve"> monthly</w:t>
            </w:r>
            <w:r w:rsidR="00210685" w:rsidRPr="43490FBF">
              <w:rPr>
                <w:rStyle w:val="normaltextrun"/>
                <w:rFonts w:ascii="Arial" w:hAnsi="Arial" w:cs="Arial"/>
                <w:sz w:val="22"/>
                <w:szCs w:val="22"/>
              </w:rPr>
              <w:t xml:space="preserve"> with </w:t>
            </w:r>
            <w:r w:rsidR="19B2BB60" w:rsidRPr="43490FBF">
              <w:rPr>
                <w:rStyle w:val="normaltextrun"/>
                <w:rFonts w:ascii="Arial" w:hAnsi="Arial" w:cs="Arial"/>
                <w:sz w:val="22"/>
                <w:szCs w:val="22"/>
              </w:rPr>
              <w:t>the Trust Lead and or Deputy Lead for Safeguarding</w:t>
            </w:r>
            <w:r w:rsidR="00210685" w:rsidRPr="43490FBF">
              <w:rPr>
                <w:rStyle w:val="normaltextrun"/>
                <w:rFonts w:ascii="Arial" w:hAnsi="Arial" w:cs="Arial"/>
                <w:sz w:val="22"/>
                <w:szCs w:val="22"/>
              </w:rPr>
              <w:t>.</w:t>
            </w:r>
            <w:r w:rsidRPr="43490FBF">
              <w:rPr>
                <w:rStyle w:val="eop"/>
                <w:rFonts w:ascii="Arial" w:hAnsi="Arial" w:cs="Arial"/>
                <w:sz w:val="22"/>
                <w:szCs w:val="22"/>
              </w:rPr>
              <w:t> </w:t>
            </w:r>
          </w:p>
          <w:p w14:paraId="5E3CA8AA" w14:textId="5BB63CD3" w:rsidR="00210685" w:rsidRDefault="00D33724" w:rsidP="00D3372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T</w:t>
            </w:r>
            <w:r w:rsidR="00210685">
              <w:rPr>
                <w:rStyle w:val="normaltextrun"/>
                <w:rFonts w:ascii="Arial" w:hAnsi="Arial" w:cs="Arial"/>
                <w:sz w:val="22"/>
                <w:szCs w:val="22"/>
              </w:rPr>
              <w:t>o ensure t</w:t>
            </w:r>
            <w:r>
              <w:rPr>
                <w:rStyle w:val="normaltextrun"/>
                <w:rFonts w:ascii="Arial" w:hAnsi="Arial" w:cs="Arial"/>
                <w:sz w:val="22"/>
                <w:szCs w:val="22"/>
              </w:rPr>
              <w:t xml:space="preserve">he Academy has a clearer understanding of the support needed for our most vulnerable and </w:t>
            </w:r>
            <w:r w:rsidR="00210685">
              <w:rPr>
                <w:rStyle w:val="normaltextrun"/>
                <w:rFonts w:ascii="Arial" w:hAnsi="Arial" w:cs="Arial"/>
                <w:sz w:val="22"/>
                <w:szCs w:val="22"/>
              </w:rPr>
              <w:t xml:space="preserve">that </w:t>
            </w:r>
            <w:r>
              <w:rPr>
                <w:rStyle w:val="normaltextrun"/>
                <w:rFonts w:ascii="Arial" w:hAnsi="Arial" w:cs="Arial"/>
                <w:sz w:val="22"/>
                <w:szCs w:val="22"/>
              </w:rPr>
              <w:t xml:space="preserve">actions </w:t>
            </w:r>
            <w:r w:rsidR="00210685">
              <w:rPr>
                <w:rStyle w:val="normaltextrun"/>
                <w:rFonts w:ascii="Arial" w:hAnsi="Arial" w:cs="Arial"/>
                <w:sz w:val="22"/>
                <w:szCs w:val="22"/>
              </w:rPr>
              <w:t>can be in place</w:t>
            </w:r>
            <w:r>
              <w:rPr>
                <w:rStyle w:val="normaltextrun"/>
                <w:rFonts w:ascii="Arial" w:hAnsi="Arial" w:cs="Arial"/>
                <w:sz w:val="22"/>
                <w:szCs w:val="22"/>
              </w:rPr>
              <w:t xml:space="preserve">. </w:t>
            </w:r>
          </w:p>
          <w:p w14:paraId="6537F28F" w14:textId="6BF57865" w:rsidR="00762DDE" w:rsidRPr="00210685" w:rsidRDefault="00210685" w:rsidP="00B441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w:t>
            </w:r>
            <w:r w:rsidR="00D33724">
              <w:rPr>
                <w:rStyle w:val="normaltextrun"/>
                <w:rFonts w:ascii="Arial" w:hAnsi="Arial" w:cs="Arial"/>
                <w:sz w:val="22"/>
                <w:szCs w:val="22"/>
              </w:rPr>
              <w:t>All LAC files are up to date.</w:t>
            </w:r>
            <w:r w:rsidR="00D33724">
              <w:rPr>
                <w:rStyle w:val="eop"/>
                <w:rFonts w:ascii="Arial" w:hAnsi="Arial" w:cs="Arial"/>
                <w:sz w:val="22"/>
                <w:szCs w:val="22"/>
              </w:rPr>
              <w:t> </w:t>
            </w:r>
          </w:p>
        </w:tc>
      </w:tr>
      <w:tr w:rsidR="00F3162E" w:rsidRPr="00F02990" w14:paraId="6DFB9E20" w14:textId="77777777" w:rsidTr="43490FBF">
        <w:trPr>
          <w:trHeight w:val="504"/>
        </w:trPr>
        <w:tc>
          <w:tcPr>
            <w:tcW w:w="2700" w:type="dxa"/>
          </w:tcPr>
          <w:p w14:paraId="70DF9E56" w14:textId="2C9FA221" w:rsidR="00F3162E" w:rsidRPr="00542F8E" w:rsidRDefault="00D33724" w:rsidP="009F7948">
            <w:pPr>
              <w:jc w:val="left"/>
              <w:rPr>
                <w:rFonts w:cs="Arial"/>
                <w:sz w:val="22"/>
                <w:szCs w:val="22"/>
                <w:u w:val="none"/>
              </w:rPr>
            </w:pPr>
            <w:r>
              <w:rPr>
                <w:rFonts w:cs="Arial"/>
                <w:sz w:val="22"/>
                <w:szCs w:val="22"/>
                <w:u w:val="none"/>
              </w:rPr>
              <w:t>Breakfast Club</w:t>
            </w:r>
          </w:p>
        </w:tc>
        <w:tc>
          <w:tcPr>
            <w:tcW w:w="1710" w:type="dxa"/>
          </w:tcPr>
          <w:p w14:paraId="44E871BC" w14:textId="476A5C7E" w:rsidR="00F3162E" w:rsidRPr="00542F8E" w:rsidRDefault="00D33724" w:rsidP="00CC5804">
            <w:pPr>
              <w:jc w:val="left"/>
              <w:rPr>
                <w:rFonts w:cs="Arial"/>
                <w:sz w:val="22"/>
                <w:szCs w:val="22"/>
                <w:u w:val="none"/>
              </w:rPr>
            </w:pPr>
            <w:r>
              <w:rPr>
                <w:rFonts w:cs="Arial"/>
                <w:sz w:val="22"/>
                <w:szCs w:val="22"/>
                <w:u w:val="none"/>
              </w:rPr>
              <w:t>£500</w:t>
            </w:r>
          </w:p>
        </w:tc>
        <w:tc>
          <w:tcPr>
            <w:tcW w:w="5400" w:type="dxa"/>
          </w:tcPr>
          <w:p w14:paraId="38D06DF9" w14:textId="088D0878" w:rsidR="00D33724" w:rsidRDefault="00D33724" w:rsidP="00D33724">
            <w:pPr>
              <w:pStyle w:val="paragraph"/>
              <w:spacing w:before="0" w:beforeAutospacing="0" w:after="0" w:afterAutospacing="0"/>
              <w:textAlignment w:val="baseline"/>
              <w:rPr>
                <w:rFonts w:ascii="Segoe UI" w:hAnsi="Segoe UI" w:cs="Segoe UI"/>
                <w:sz w:val="18"/>
                <w:szCs w:val="18"/>
              </w:rPr>
            </w:pPr>
            <w:r w:rsidRPr="00D33724">
              <w:rPr>
                <w:rStyle w:val="normaltextrun"/>
                <w:rFonts w:cs="Arial"/>
                <w:sz w:val="22"/>
                <w:szCs w:val="22"/>
              </w:rPr>
              <w:t>-</w:t>
            </w:r>
            <w:r>
              <w:rPr>
                <w:rStyle w:val="normaltextrun"/>
                <w:rFonts w:ascii="Arial" w:hAnsi="Arial" w:cs="Arial"/>
                <w:sz w:val="22"/>
                <w:szCs w:val="22"/>
              </w:rPr>
              <w:t xml:space="preserve"> To ensure that students have eaten before they start learning.</w:t>
            </w:r>
            <w:r>
              <w:rPr>
                <w:rStyle w:val="eop"/>
                <w:rFonts w:ascii="Arial" w:hAnsi="Arial" w:cs="Arial"/>
                <w:sz w:val="22"/>
                <w:szCs w:val="22"/>
              </w:rPr>
              <w:t> </w:t>
            </w:r>
          </w:p>
          <w:p w14:paraId="144A5D23" w14:textId="0E5AA047" w:rsidR="00F3162E" w:rsidRPr="00D33724" w:rsidRDefault="00D33724" w:rsidP="00D337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To provide a welcoming an</w:t>
            </w:r>
            <w:r w:rsidR="000D711B">
              <w:rPr>
                <w:rStyle w:val="normaltextrun"/>
                <w:rFonts w:ascii="Arial" w:hAnsi="Arial" w:cs="Arial"/>
                <w:sz w:val="22"/>
                <w:szCs w:val="22"/>
              </w:rPr>
              <w:t>d</w:t>
            </w:r>
            <w:r>
              <w:rPr>
                <w:rStyle w:val="normaltextrun"/>
                <w:rFonts w:ascii="Arial" w:hAnsi="Arial" w:cs="Arial"/>
                <w:sz w:val="22"/>
                <w:szCs w:val="22"/>
              </w:rPr>
              <w:t xml:space="preserve"> calm start to the morning.</w:t>
            </w:r>
            <w:r>
              <w:rPr>
                <w:rStyle w:val="eop"/>
                <w:rFonts w:ascii="Arial" w:hAnsi="Arial" w:cs="Arial"/>
                <w:sz w:val="22"/>
                <w:szCs w:val="22"/>
              </w:rPr>
              <w:t> </w:t>
            </w:r>
          </w:p>
        </w:tc>
      </w:tr>
    </w:tbl>
    <w:p w14:paraId="738610EB" w14:textId="77777777" w:rsidR="0081727B" w:rsidRPr="00F02990" w:rsidRDefault="0081727B" w:rsidP="00CC5804">
      <w:pPr>
        <w:jc w:val="both"/>
        <w:rPr>
          <w:rFonts w:cs="Arial"/>
          <w:sz w:val="21"/>
          <w:szCs w:val="21"/>
          <w:u w:val="none"/>
        </w:rPr>
      </w:pPr>
    </w:p>
    <w:tbl>
      <w:tblPr>
        <w:tblStyle w:val="TableGrid"/>
        <w:tblW w:w="9810" w:type="dxa"/>
        <w:tblInd w:w="-365" w:type="dxa"/>
        <w:tblLook w:val="04A0" w:firstRow="1" w:lastRow="0" w:firstColumn="1" w:lastColumn="0" w:noHBand="0" w:noVBand="1"/>
      </w:tblPr>
      <w:tblGrid>
        <w:gridCol w:w="4873"/>
        <w:gridCol w:w="4937"/>
      </w:tblGrid>
      <w:tr w:rsidR="005C5C34" w:rsidRPr="00F02990" w14:paraId="49D1E89F" w14:textId="77777777" w:rsidTr="005C5C34">
        <w:trPr>
          <w:trHeight w:val="495"/>
        </w:trPr>
        <w:tc>
          <w:tcPr>
            <w:tcW w:w="4873" w:type="dxa"/>
            <w:vAlign w:val="center"/>
          </w:tcPr>
          <w:p w14:paraId="6AA754A3" w14:textId="77777777" w:rsidR="005C5C34" w:rsidRPr="00F02990" w:rsidRDefault="005C5C34" w:rsidP="00CC5804">
            <w:pPr>
              <w:jc w:val="left"/>
              <w:rPr>
                <w:rFonts w:cs="Arial"/>
                <w:b/>
                <w:sz w:val="21"/>
                <w:szCs w:val="21"/>
                <w:u w:val="none"/>
              </w:rPr>
            </w:pPr>
            <w:r w:rsidRPr="00F02990">
              <w:rPr>
                <w:rFonts w:cs="Arial"/>
                <w:b/>
                <w:sz w:val="21"/>
                <w:szCs w:val="21"/>
                <w:u w:val="none"/>
              </w:rPr>
              <w:t xml:space="preserve">Total Pupil Premium Budget: </w:t>
            </w:r>
          </w:p>
        </w:tc>
        <w:tc>
          <w:tcPr>
            <w:tcW w:w="4937" w:type="dxa"/>
            <w:vAlign w:val="center"/>
          </w:tcPr>
          <w:p w14:paraId="637805D2" w14:textId="4B138617" w:rsidR="005C5C34" w:rsidRPr="00F02990" w:rsidRDefault="00B47543" w:rsidP="00CC5804">
            <w:pPr>
              <w:jc w:val="left"/>
              <w:rPr>
                <w:rFonts w:cs="Arial"/>
                <w:b/>
                <w:sz w:val="21"/>
                <w:szCs w:val="21"/>
                <w:u w:val="none"/>
              </w:rPr>
            </w:pPr>
            <w:r>
              <w:rPr>
                <w:rFonts w:cs="Arial"/>
                <w:b/>
                <w:sz w:val="21"/>
                <w:szCs w:val="21"/>
                <w:u w:val="none"/>
              </w:rPr>
              <w:t>£59,210</w:t>
            </w:r>
          </w:p>
        </w:tc>
      </w:tr>
      <w:tr w:rsidR="005C5C34" w:rsidRPr="00F02990" w14:paraId="54F125B9" w14:textId="77777777" w:rsidTr="005C5C34">
        <w:trPr>
          <w:trHeight w:val="495"/>
        </w:trPr>
        <w:tc>
          <w:tcPr>
            <w:tcW w:w="4873" w:type="dxa"/>
            <w:vAlign w:val="center"/>
          </w:tcPr>
          <w:p w14:paraId="73616C3B" w14:textId="77777777" w:rsidR="005C5C34" w:rsidRPr="00F02990" w:rsidRDefault="005C5C34" w:rsidP="00CC5804">
            <w:pPr>
              <w:jc w:val="left"/>
              <w:rPr>
                <w:rFonts w:cs="Arial"/>
                <w:b/>
                <w:sz w:val="21"/>
                <w:szCs w:val="21"/>
                <w:u w:val="none"/>
              </w:rPr>
            </w:pPr>
            <w:r w:rsidRPr="00F02990">
              <w:rPr>
                <w:rFonts w:cs="Arial"/>
                <w:b/>
                <w:sz w:val="21"/>
                <w:szCs w:val="21"/>
                <w:u w:val="none"/>
              </w:rPr>
              <w:t xml:space="preserve">Total Spend to date: </w:t>
            </w:r>
          </w:p>
        </w:tc>
        <w:tc>
          <w:tcPr>
            <w:tcW w:w="4937" w:type="dxa"/>
            <w:vAlign w:val="center"/>
          </w:tcPr>
          <w:p w14:paraId="463F29E8" w14:textId="1FF1D621" w:rsidR="005C5C34" w:rsidRPr="00F02990" w:rsidRDefault="004918B9" w:rsidP="00CC5804">
            <w:pPr>
              <w:jc w:val="left"/>
              <w:rPr>
                <w:rFonts w:cs="Arial"/>
                <w:b/>
                <w:sz w:val="21"/>
                <w:szCs w:val="21"/>
                <w:u w:val="none"/>
              </w:rPr>
            </w:pPr>
            <w:r>
              <w:rPr>
                <w:rFonts w:cs="Arial"/>
                <w:b/>
                <w:sz w:val="21"/>
                <w:szCs w:val="21"/>
                <w:u w:val="none"/>
              </w:rPr>
              <w:t>£59,210</w:t>
            </w:r>
          </w:p>
        </w:tc>
      </w:tr>
    </w:tbl>
    <w:p w14:paraId="3A0FF5F2" w14:textId="4C2B1832" w:rsidR="00126DFF" w:rsidRPr="00F02990" w:rsidRDefault="00126DFF" w:rsidP="00CC5804">
      <w:pPr>
        <w:jc w:val="both"/>
        <w:rPr>
          <w:rFonts w:cs="Arial"/>
          <w:b/>
          <w:color w:val="FF0000"/>
          <w:sz w:val="21"/>
          <w:szCs w:val="21"/>
          <w:u w:val="none"/>
        </w:rPr>
      </w:pPr>
    </w:p>
    <w:sectPr w:rsidR="00126DFF" w:rsidRPr="00F02990" w:rsidSect="00DA5F05">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AD66" w14:textId="77777777" w:rsidR="00B71F51" w:rsidRDefault="00B71F51" w:rsidP="0079721E">
      <w:r>
        <w:separator/>
      </w:r>
    </w:p>
  </w:endnote>
  <w:endnote w:type="continuationSeparator" w:id="0">
    <w:p w14:paraId="61829076" w14:textId="77777777" w:rsidR="00B71F51" w:rsidRDefault="00B71F51" w:rsidP="007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91219"/>
      <w:docPartObj>
        <w:docPartGallery w:val="Page Numbers (Bottom of Page)"/>
        <w:docPartUnique/>
      </w:docPartObj>
    </w:sdtPr>
    <w:sdtEndPr>
      <w:rPr>
        <w:noProof/>
        <w:sz w:val="18"/>
        <w:szCs w:val="18"/>
        <w:u w:val="none"/>
      </w:rPr>
    </w:sdtEndPr>
    <w:sdtContent>
      <w:p w14:paraId="3D3D22A9" w14:textId="3A47AD34" w:rsidR="00B71F51" w:rsidRPr="00F02990" w:rsidRDefault="00B71F51">
        <w:pPr>
          <w:pStyle w:val="Footer"/>
          <w:rPr>
            <w:sz w:val="18"/>
            <w:szCs w:val="18"/>
            <w:u w:val="none"/>
          </w:rPr>
        </w:pPr>
        <w:r w:rsidRPr="00F02990">
          <w:rPr>
            <w:sz w:val="18"/>
            <w:szCs w:val="18"/>
            <w:u w:val="none"/>
          </w:rPr>
          <w:fldChar w:fldCharType="begin"/>
        </w:r>
        <w:r w:rsidRPr="00F02990">
          <w:rPr>
            <w:sz w:val="18"/>
            <w:szCs w:val="18"/>
            <w:u w:val="none"/>
          </w:rPr>
          <w:instrText xml:space="preserve"> PAGE   \* MERGEFORMAT </w:instrText>
        </w:r>
        <w:r w:rsidRPr="00F02990">
          <w:rPr>
            <w:sz w:val="18"/>
            <w:szCs w:val="18"/>
            <w:u w:val="none"/>
          </w:rPr>
          <w:fldChar w:fldCharType="separate"/>
        </w:r>
        <w:r w:rsidR="00873D0D">
          <w:rPr>
            <w:noProof/>
            <w:sz w:val="18"/>
            <w:szCs w:val="18"/>
            <w:u w:val="none"/>
          </w:rPr>
          <w:t>1</w:t>
        </w:r>
        <w:r w:rsidRPr="00F02990">
          <w:rPr>
            <w:noProof/>
            <w:sz w:val="18"/>
            <w:szCs w:val="18"/>
            <w:u w:val="none"/>
          </w:rPr>
          <w:fldChar w:fldCharType="end"/>
        </w:r>
      </w:p>
    </w:sdtContent>
  </w:sdt>
  <w:p w14:paraId="0DE4B5B7" w14:textId="77777777" w:rsidR="00B71F51" w:rsidRDefault="00B7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26A1" w14:textId="77777777" w:rsidR="00B71F51" w:rsidRDefault="00B71F51" w:rsidP="0079721E">
      <w:r>
        <w:separator/>
      </w:r>
    </w:p>
  </w:footnote>
  <w:footnote w:type="continuationSeparator" w:id="0">
    <w:p w14:paraId="17AD93B2" w14:textId="77777777" w:rsidR="00B71F51" w:rsidRDefault="00B71F51" w:rsidP="0079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DC1F" w14:textId="77777777" w:rsidR="00B71F51" w:rsidRDefault="00B71F5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415B"/>
    <w:multiLevelType w:val="hybridMultilevel"/>
    <w:tmpl w:val="3F4EE688"/>
    <w:lvl w:ilvl="0" w:tplc="884C5FB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C27D2"/>
    <w:multiLevelType w:val="hybridMultilevel"/>
    <w:tmpl w:val="AC4AF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F724D3"/>
    <w:multiLevelType w:val="hybridMultilevel"/>
    <w:tmpl w:val="0AB051FC"/>
    <w:lvl w:ilvl="0" w:tplc="21B810A0">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614EF"/>
    <w:multiLevelType w:val="hybridMultilevel"/>
    <w:tmpl w:val="99D069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5366A"/>
    <w:multiLevelType w:val="hybridMultilevel"/>
    <w:tmpl w:val="937EB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6F7833"/>
    <w:multiLevelType w:val="hybridMultilevel"/>
    <w:tmpl w:val="FB84A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266B04"/>
    <w:multiLevelType w:val="hybridMultilevel"/>
    <w:tmpl w:val="F0602A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D07335"/>
    <w:multiLevelType w:val="hybridMultilevel"/>
    <w:tmpl w:val="18C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C279D"/>
    <w:multiLevelType w:val="hybridMultilevel"/>
    <w:tmpl w:val="B25AC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054CCC"/>
    <w:multiLevelType w:val="hybridMultilevel"/>
    <w:tmpl w:val="F842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25088"/>
    <w:multiLevelType w:val="hybridMultilevel"/>
    <w:tmpl w:val="BB820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C142FD"/>
    <w:multiLevelType w:val="hybridMultilevel"/>
    <w:tmpl w:val="4F003CAA"/>
    <w:lvl w:ilvl="0" w:tplc="F606D3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C3A19"/>
    <w:multiLevelType w:val="hybridMultilevel"/>
    <w:tmpl w:val="1426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23C56"/>
    <w:multiLevelType w:val="hybridMultilevel"/>
    <w:tmpl w:val="519A1A64"/>
    <w:lvl w:ilvl="0" w:tplc="91FACEC0">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A0728"/>
    <w:multiLevelType w:val="multilevel"/>
    <w:tmpl w:val="E6062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250994"/>
    <w:multiLevelType w:val="hybridMultilevel"/>
    <w:tmpl w:val="5CFA4C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6E7A7D"/>
    <w:multiLevelType w:val="hybridMultilevel"/>
    <w:tmpl w:val="C93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A2522"/>
    <w:multiLevelType w:val="hybridMultilevel"/>
    <w:tmpl w:val="ABA8E888"/>
    <w:lvl w:ilvl="0" w:tplc="87C039DA">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36423"/>
    <w:multiLevelType w:val="hybridMultilevel"/>
    <w:tmpl w:val="8960A3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C8224A"/>
    <w:multiLevelType w:val="hybridMultilevel"/>
    <w:tmpl w:val="9AAAE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84283"/>
    <w:multiLevelType w:val="hybridMultilevel"/>
    <w:tmpl w:val="BF5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E023A"/>
    <w:multiLevelType w:val="hybridMultilevel"/>
    <w:tmpl w:val="7B5861F0"/>
    <w:lvl w:ilvl="0" w:tplc="817C0EBA">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A085E"/>
    <w:multiLevelType w:val="hybridMultilevel"/>
    <w:tmpl w:val="94E6D0CC"/>
    <w:lvl w:ilvl="0" w:tplc="20F60770">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D55B6"/>
    <w:multiLevelType w:val="hybridMultilevel"/>
    <w:tmpl w:val="FFBC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756CC"/>
    <w:multiLevelType w:val="hybridMultilevel"/>
    <w:tmpl w:val="92FC4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F73B4A"/>
    <w:multiLevelType w:val="hybridMultilevel"/>
    <w:tmpl w:val="1B52950A"/>
    <w:lvl w:ilvl="0" w:tplc="3C0ACD7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4"/>
  </w:num>
  <w:num w:numId="4">
    <w:abstractNumId w:val="8"/>
  </w:num>
  <w:num w:numId="5">
    <w:abstractNumId w:val="10"/>
  </w:num>
  <w:num w:numId="6">
    <w:abstractNumId w:val="5"/>
  </w:num>
  <w:num w:numId="7">
    <w:abstractNumId w:val="6"/>
  </w:num>
  <w:num w:numId="8">
    <w:abstractNumId w:val="20"/>
  </w:num>
  <w:num w:numId="9">
    <w:abstractNumId w:val="16"/>
  </w:num>
  <w:num w:numId="10">
    <w:abstractNumId w:val="18"/>
  </w:num>
  <w:num w:numId="11">
    <w:abstractNumId w:val="3"/>
  </w:num>
  <w:num w:numId="12">
    <w:abstractNumId w:val="1"/>
  </w:num>
  <w:num w:numId="13">
    <w:abstractNumId w:val="4"/>
  </w:num>
  <w:num w:numId="14">
    <w:abstractNumId w:val="9"/>
  </w:num>
  <w:num w:numId="15">
    <w:abstractNumId w:val="15"/>
  </w:num>
  <w:num w:numId="16">
    <w:abstractNumId w:val="19"/>
  </w:num>
  <w:num w:numId="17">
    <w:abstractNumId w:val="14"/>
  </w:num>
  <w:num w:numId="18">
    <w:abstractNumId w:val="7"/>
  </w:num>
  <w:num w:numId="19">
    <w:abstractNumId w:val="0"/>
  </w:num>
  <w:num w:numId="20">
    <w:abstractNumId w:val="13"/>
  </w:num>
  <w:num w:numId="21">
    <w:abstractNumId w:val="25"/>
  </w:num>
  <w:num w:numId="22">
    <w:abstractNumId w:val="21"/>
  </w:num>
  <w:num w:numId="23">
    <w:abstractNumId w:val="17"/>
  </w:num>
  <w:num w:numId="24">
    <w:abstractNumId w:val="2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7B"/>
    <w:rsid w:val="0002045D"/>
    <w:rsid w:val="00030534"/>
    <w:rsid w:val="000678AF"/>
    <w:rsid w:val="000B4AA4"/>
    <w:rsid w:val="000D711B"/>
    <w:rsid w:val="000E7EFC"/>
    <w:rsid w:val="00106E7A"/>
    <w:rsid w:val="00126DFF"/>
    <w:rsid w:val="001600CE"/>
    <w:rsid w:val="001A373C"/>
    <w:rsid w:val="001A4740"/>
    <w:rsid w:val="001B572B"/>
    <w:rsid w:val="001C6CD5"/>
    <w:rsid w:val="001F5F38"/>
    <w:rsid w:val="00210685"/>
    <w:rsid w:val="00297477"/>
    <w:rsid w:val="002A34FF"/>
    <w:rsid w:val="002A5034"/>
    <w:rsid w:val="002C5671"/>
    <w:rsid w:val="002E053A"/>
    <w:rsid w:val="002E644C"/>
    <w:rsid w:val="002E7315"/>
    <w:rsid w:val="002F2942"/>
    <w:rsid w:val="003379C2"/>
    <w:rsid w:val="00372EC8"/>
    <w:rsid w:val="0039383A"/>
    <w:rsid w:val="003B4B98"/>
    <w:rsid w:val="003F2683"/>
    <w:rsid w:val="0040152C"/>
    <w:rsid w:val="0041397E"/>
    <w:rsid w:val="0042263A"/>
    <w:rsid w:val="00443488"/>
    <w:rsid w:val="00446232"/>
    <w:rsid w:val="0047092E"/>
    <w:rsid w:val="004918B9"/>
    <w:rsid w:val="004A580F"/>
    <w:rsid w:val="004B1023"/>
    <w:rsid w:val="004D553F"/>
    <w:rsid w:val="004E218F"/>
    <w:rsid w:val="004F6865"/>
    <w:rsid w:val="0050114C"/>
    <w:rsid w:val="00502187"/>
    <w:rsid w:val="005030FC"/>
    <w:rsid w:val="00511334"/>
    <w:rsid w:val="00527D54"/>
    <w:rsid w:val="00542F8E"/>
    <w:rsid w:val="00570E10"/>
    <w:rsid w:val="0058439C"/>
    <w:rsid w:val="005A5EBD"/>
    <w:rsid w:val="005B0DB8"/>
    <w:rsid w:val="005B2FBB"/>
    <w:rsid w:val="005C2F1A"/>
    <w:rsid w:val="005C4EC6"/>
    <w:rsid w:val="005C5C34"/>
    <w:rsid w:val="005E53E2"/>
    <w:rsid w:val="005F4D53"/>
    <w:rsid w:val="00611A19"/>
    <w:rsid w:val="00627AA1"/>
    <w:rsid w:val="0067013A"/>
    <w:rsid w:val="00675EC4"/>
    <w:rsid w:val="00684AA7"/>
    <w:rsid w:val="006858E6"/>
    <w:rsid w:val="006B06EB"/>
    <w:rsid w:val="006B2048"/>
    <w:rsid w:val="006C3F15"/>
    <w:rsid w:val="006D37A3"/>
    <w:rsid w:val="00700391"/>
    <w:rsid w:val="0071330C"/>
    <w:rsid w:val="0073287A"/>
    <w:rsid w:val="00762DDE"/>
    <w:rsid w:val="00765356"/>
    <w:rsid w:val="007717BE"/>
    <w:rsid w:val="0079721E"/>
    <w:rsid w:val="007B3AA4"/>
    <w:rsid w:val="007E3E26"/>
    <w:rsid w:val="007F0757"/>
    <w:rsid w:val="0081727B"/>
    <w:rsid w:val="008324A4"/>
    <w:rsid w:val="008325CD"/>
    <w:rsid w:val="00837BDE"/>
    <w:rsid w:val="00873D0D"/>
    <w:rsid w:val="008A6EA6"/>
    <w:rsid w:val="008B1FAE"/>
    <w:rsid w:val="008D4A18"/>
    <w:rsid w:val="0090778B"/>
    <w:rsid w:val="009276B9"/>
    <w:rsid w:val="00937D3D"/>
    <w:rsid w:val="00993794"/>
    <w:rsid w:val="009A4123"/>
    <w:rsid w:val="009C3ACD"/>
    <w:rsid w:val="009D2F2F"/>
    <w:rsid w:val="009D3D55"/>
    <w:rsid w:val="009F7948"/>
    <w:rsid w:val="00A3715A"/>
    <w:rsid w:val="00A75D93"/>
    <w:rsid w:val="00A76731"/>
    <w:rsid w:val="00A92D46"/>
    <w:rsid w:val="00AC329C"/>
    <w:rsid w:val="00AF7068"/>
    <w:rsid w:val="00B0344E"/>
    <w:rsid w:val="00B41044"/>
    <w:rsid w:val="00B441B8"/>
    <w:rsid w:val="00B4676F"/>
    <w:rsid w:val="00B47543"/>
    <w:rsid w:val="00B50888"/>
    <w:rsid w:val="00B60AE3"/>
    <w:rsid w:val="00B66A58"/>
    <w:rsid w:val="00B71F51"/>
    <w:rsid w:val="00B72578"/>
    <w:rsid w:val="00B82817"/>
    <w:rsid w:val="00BE7F54"/>
    <w:rsid w:val="00BF5B2D"/>
    <w:rsid w:val="00C15BEF"/>
    <w:rsid w:val="00C250F1"/>
    <w:rsid w:val="00C701CC"/>
    <w:rsid w:val="00CA1377"/>
    <w:rsid w:val="00CC559D"/>
    <w:rsid w:val="00CC5804"/>
    <w:rsid w:val="00CD0C4B"/>
    <w:rsid w:val="00CD5C4B"/>
    <w:rsid w:val="00CF7CCE"/>
    <w:rsid w:val="00D01407"/>
    <w:rsid w:val="00D328AA"/>
    <w:rsid w:val="00D33724"/>
    <w:rsid w:val="00D429DB"/>
    <w:rsid w:val="00D4707F"/>
    <w:rsid w:val="00D7083B"/>
    <w:rsid w:val="00D71289"/>
    <w:rsid w:val="00D722EB"/>
    <w:rsid w:val="00D84A7D"/>
    <w:rsid w:val="00DA5F05"/>
    <w:rsid w:val="00DE4A56"/>
    <w:rsid w:val="00DF7C3D"/>
    <w:rsid w:val="00E417A0"/>
    <w:rsid w:val="00E474CB"/>
    <w:rsid w:val="00E553A2"/>
    <w:rsid w:val="00E864ED"/>
    <w:rsid w:val="00EE5881"/>
    <w:rsid w:val="00F02990"/>
    <w:rsid w:val="00F060D2"/>
    <w:rsid w:val="00F12B8A"/>
    <w:rsid w:val="00F15292"/>
    <w:rsid w:val="00F3162E"/>
    <w:rsid w:val="00F343C2"/>
    <w:rsid w:val="00F425CC"/>
    <w:rsid w:val="00F94151"/>
    <w:rsid w:val="00FA226F"/>
    <w:rsid w:val="00FA5A66"/>
    <w:rsid w:val="00FD7C84"/>
    <w:rsid w:val="00FF0F7F"/>
    <w:rsid w:val="19B2BB60"/>
    <w:rsid w:val="1A9BE4CD"/>
    <w:rsid w:val="2BA8BA5B"/>
    <w:rsid w:val="43490FBF"/>
    <w:rsid w:val="55AB932C"/>
    <w:rsid w:val="579C7238"/>
    <w:rsid w:val="69FFF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DAA3D1"/>
  <w15:docId w15:val="{1B02C514-7B6A-4BED-A68B-689D3BC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8"/>
        <w:u w:val="single"/>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727B"/>
    <w:pPr>
      <w:ind w:left="720"/>
      <w:contextualSpacing/>
    </w:pPr>
  </w:style>
  <w:style w:type="paragraph" w:styleId="BalloonText">
    <w:name w:val="Balloon Text"/>
    <w:basedOn w:val="Normal"/>
    <w:link w:val="BalloonTextChar"/>
    <w:uiPriority w:val="99"/>
    <w:semiHidden/>
    <w:unhideWhenUsed/>
    <w:rsid w:val="00B66A58"/>
    <w:rPr>
      <w:rFonts w:ascii="Tahoma" w:hAnsi="Tahoma" w:cs="Tahoma"/>
      <w:sz w:val="16"/>
      <w:szCs w:val="16"/>
    </w:rPr>
  </w:style>
  <w:style w:type="character" w:customStyle="1" w:styleId="BalloonTextChar">
    <w:name w:val="Balloon Text Char"/>
    <w:basedOn w:val="DefaultParagraphFont"/>
    <w:link w:val="BalloonText"/>
    <w:uiPriority w:val="99"/>
    <w:semiHidden/>
    <w:rsid w:val="00B66A58"/>
    <w:rPr>
      <w:rFonts w:ascii="Tahoma" w:hAnsi="Tahoma" w:cs="Tahoma"/>
      <w:sz w:val="16"/>
      <w:szCs w:val="16"/>
    </w:rPr>
  </w:style>
  <w:style w:type="character" w:styleId="Emphasis">
    <w:name w:val="Emphasis"/>
    <w:basedOn w:val="DefaultParagraphFont"/>
    <w:uiPriority w:val="20"/>
    <w:qFormat/>
    <w:rsid w:val="00684AA7"/>
    <w:rPr>
      <w:b/>
      <w:bCs/>
      <w:i w:val="0"/>
      <w:iCs w:val="0"/>
    </w:rPr>
  </w:style>
  <w:style w:type="character" w:customStyle="1" w:styleId="st1">
    <w:name w:val="st1"/>
    <w:basedOn w:val="DefaultParagraphFont"/>
    <w:rsid w:val="00684AA7"/>
  </w:style>
  <w:style w:type="paragraph" w:styleId="Header">
    <w:name w:val="header"/>
    <w:basedOn w:val="Normal"/>
    <w:link w:val="HeaderChar"/>
    <w:uiPriority w:val="99"/>
    <w:unhideWhenUsed/>
    <w:rsid w:val="006B06EB"/>
    <w:pPr>
      <w:tabs>
        <w:tab w:val="center" w:pos="4513"/>
        <w:tab w:val="right" w:pos="9026"/>
      </w:tabs>
      <w:jc w:val="left"/>
    </w:pPr>
    <w:rPr>
      <w:rFonts w:asciiTheme="minorHAnsi" w:hAnsiTheme="minorHAnsi" w:cstheme="minorBidi"/>
      <w:sz w:val="22"/>
      <w:szCs w:val="22"/>
      <w:u w:val="none"/>
    </w:rPr>
  </w:style>
  <w:style w:type="character" w:customStyle="1" w:styleId="HeaderChar">
    <w:name w:val="Header Char"/>
    <w:basedOn w:val="DefaultParagraphFont"/>
    <w:link w:val="Header"/>
    <w:uiPriority w:val="99"/>
    <w:rsid w:val="006B06EB"/>
    <w:rPr>
      <w:rFonts w:asciiTheme="minorHAnsi" w:hAnsiTheme="minorHAnsi" w:cstheme="minorBidi"/>
      <w:sz w:val="22"/>
      <w:szCs w:val="22"/>
      <w:u w:val="none"/>
    </w:rPr>
  </w:style>
  <w:style w:type="paragraph" w:styleId="Footer">
    <w:name w:val="footer"/>
    <w:basedOn w:val="Normal"/>
    <w:link w:val="FooterChar"/>
    <w:uiPriority w:val="99"/>
    <w:unhideWhenUsed/>
    <w:rsid w:val="0079721E"/>
    <w:pPr>
      <w:tabs>
        <w:tab w:val="center" w:pos="4680"/>
        <w:tab w:val="right" w:pos="9360"/>
      </w:tabs>
    </w:pPr>
  </w:style>
  <w:style w:type="character" w:customStyle="1" w:styleId="FooterChar">
    <w:name w:val="Footer Char"/>
    <w:basedOn w:val="DefaultParagraphFont"/>
    <w:link w:val="Footer"/>
    <w:uiPriority w:val="99"/>
    <w:rsid w:val="0079721E"/>
  </w:style>
  <w:style w:type="character" w:customStyle="1" w:styleId="ListParagraphChar">
    <w:name w:val="List Paragraph Char"/>
    <w:basedOn w:val="DefaultParagraphFont"/>
    <w:link w:val="ListParagraph"/>
    <w:uiPriority w:val="34"/>
    <w:rsid w:val="001A373C"/>
  </w:style>
  <w:style w:type="character" w:customStyle="1" w:styleId="normaltextrun">
    <w:name w:val="normaltextrun"/>
    <w:basedOn w:val="DefaultParagraphFont"/>
    <w:rsid w:val="00542F8E"/>
  </w:style>
  <w:style w:type="character" w:customStyle="1" w:styleId="eop">
    <w:name w:val="eop"/>
    <w:basedOn w:val="DefaultParagraphFont"/>
    <w:rsid w:val="00542F8E"/>
  </w:style>
  <w:style w:type="paragraph" w:customStyle="1" w:styleId="paragraph">
    <w:name w:val="paragraph"/>
    <w:basedOn w:val="Normal"/>
    <w:rsid w:val="00D4707F"/>
    <w:pPr>
      <w:spacing w:before="100" w:beforeAutospacing="1" w:after="100" w:afterAutospacing="1"/>
      <w:jc w:val="left"/>
    </w:pPr>
    <w:rPr>
      <w:rFonts w:ascii="Times New Roman" w:eastAsia="Times New Roman" w:hAnsi="Times New Roman"/>
      <w:szCs w:val="24"/>
      <w:u w:val="non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639">
      <w:bodyDiv w:val="1"/>
      <w:marLeft w:val="0"/>
      <w:marRight w:val="0"/>
      <w:marTop w:val="0"/>
      <w:marBottom w:val="0"/>
      <w:divBdr>
        <w:top w:val="none" w:sz="0" w:space="0" w:color="auto"/>
        <w:left w:val="none" w:sz="0" w:space="0" w:color="auto"/>
        <w:bottom w:val="none" w:sz="0" w:space="0" w:color="auto"/>
        <w:right w:val="none" w:sz="0" w:space="0" w:color="auto"/>
      </w:divBdr>
      <w:divsChild>
        <w:div w:id="669254355">
          <w:marLeft w:val="0"/>
          <w:marRight w:val="0"/>
          <w:marTop w:val="0"/>
          <w:marBottom w:val="0"/>
          <w:divBdr>
            <w:top w:val="none" w:sz="0" w:space="0" w:color="auto"/>
            <w:left w:val="none" w:sz="0" w:space="0" w:color="auto"/>
            <w:bottom w:val="none" w:sz="0" w:space="0" w:color="auto"/>
            <w:right w:val="none" w:sz="0" w:space="0" w:color="auto"/>
          </w:divBdr>
        </w:div>
        <w:div w:id="1654874590">
          <w:marLeft w:val="0"/>
          <w:marRight w:val="0"/>
          <w:marTop w:val="0"/>
          <w:marBottom w:val="0"/>
          <w:divBdr>
            <w:top w:val="none" w:sz="0" w:space="0" w:color="auto"/>
            <w:left w:val="none" w:sz="0" w:space="0" w:color="auto"/>
            <w:bottom w:val="none" w:sz="0" w:space="0" w:color="auto"/>
            <w:right w:val="none" w:sz="0" w:space="0" w:color="auto"/>
          </w:divBdr>
        </w:div>
        <w:div w:id="964044132">
          <w:marLeft w:val="0"/>
          <w:marRight w:val="0"/>
          <w:marTop w:val="0"/>
          <w:marBottom w:val="0"/>
          <w:divBdr>
            <w:top w:val="none" w:sz="0" w:space="0" w:color="auto"/>
            <w:left w:val="none" w:sz="0" w:space="0" w:color="auto"/>
            <w:bottom w:val="none" w:sz="0" w:space="0" w:color="auto"/>
            <w:right w:val="none" w:sz="0" w:space="0" w:color="auto"/>
          </w:divBdr>
        </w:div>
      </w:divsChild>
    </w:div>
    <w:div w:id="66151794">
      <w:bodyDiv w:val="1"/>
      <w:marLeft w:val="0"/>
      <w:marRight w:val="0"/>
      <w:marTop w:val="0"/>
      <w:marBottom w:val="0"/>
      <w:divBdr>
        <w:top w:val="none" w:sz="0" w:space="0" w:color="auto"/>
        <w:left w:val="none" w:sz="0" w:space="0" w:color="auto"/>
        <w:bottom w:val="none" w:sz="0" w:space="0" w:color="auto"/>
        <w:right w:val="none" w:sz="0" w:space="0" w:color="auto"/>
      </w:divBdr>
      <w:divsChild>
        <w:div w:id="567153138">
          <w:marLeft w:val="0"/>
          <w:marRight w:val="0"/>
          <w:marTop w:val="0"/>
          <w:marBottom w:val="0"/>
          <w:divBdr>
            <w:top w:val="none" w:sz="0" w:space="0" w:color="auto"/>
            <w:left w:val="none" w:sz="0" w:space="0" w:color="auto"/>
            <w:bottom w:val="none" w:sz="0" w:space="0" w:color="auto"/>
            <w:right w:val="none" w:sz="0" w:space="0" w:color="auto"/>
          </w:divBdr>
        </w:div>
        <w:div w:id="222375145">
          <w:marLeft w:val="0"/>
          <w:marRight w:val="0"/>
          <w:marTop w:val="0"/>
          <w:marBottom w:val="0"/>
          <w:divBdr>
            <w:top w:val="none" w:sz="0" w:space="0" w:color="auto"/>
            <w:left w:val="none" w:sz="0" w:space="0" w:color="auto"/>
            <w:bottom w:val="none" w:sz="0" w:space="0" w:color="auto"/>
            <w:right w:val="none" w:sz="0" w:space="0" w:color="auto"/>
          </w:divBdr>
        </w:div>
      </w:divsChild>
    </w:div>
    <w:div w:id="688063387">
      <w:bodyDiv w:val="1"/>
      <w:marLeft w:val="0"/>
      <w:marRight w:val="0"/>
      <w:marTop w:val="0"/>
      <w:marBottom w:val="0"/>
      <w:divBdr>
        <w:top w:val="none" w:sz="0" w:space="0" w:color="auto"/>
        <w:left w:val="none" w:sz="0" w:space="0" w:color="auto"/>
        <w:bottom w:val="none" w:sz="0" w:space="0" w:color="auto"/>
        <w:right w:val="none" w:sz="0" w:space="0" w:color="auto"/>
      </w:divBdr>
      <w:divsChild>
        <w:div w:id="256912155">
          <w:marLeft w:val="0"/>
          <w:marRight w:val="0"/>
          <w:marTop w:val="0"/>
          <w:marBottom w:val="0"/>
          <w:divBdr>
            <w:top w:val="none" w:sz="0" w:space="0" w:color="auto"/>
            <w:left w:val="none" w:sz="0" w:space="0" w:color="auto"/>
            <w:bottom w:val="none" w:sz="0" w:space="0" w:color="auto"/>
            <w:right w:val="none" w:sz="0" w:space="0" w:color="auto"/>
          </w:divBdr>
        </w:div>
        <w:div w:id="1369792399">
          <w:marLeft w:val="0"/>
          <w:marRight w:val="0"/>
          <w:marTop w:val="0"/>
          <w:marBottom w:val="0"/>
          <w:divBdr>
            <w:top w:val="none" w:sz="0" w:space="0" w:color="auto"/>
            <w:left w:val="none" w:sz="0" w:space="0" w:color="auto"/>
            <w:bottom w:val="none" w:sz="0" w:space="0" w:color="auto"/>
            <w:right w:val="none" w:sz="0" w:space="0" w:color="auto"/>
          </w:divBdr>
        </w:div>
        <w:div w:id="654840912">
          <w:marLeft w:val="0"/>
          <w:marRight w:val="0"/>
          <w:marTop w:val="0"/>
          <w:marBottom w:val="0"/>
          <w:divBdr>
            <w:top w:val="none" w:sz="0" w:space="0" w:color="auto"/>
            <w:left w:val="none" w:sz="0" w:space="0" w:color="auto"/>
            <w:bottom w:val="none" w:sz="0" w:space="0" w:color="auto"/>
            <w:right w:val="none" w:sz="0" w:space="0" w:color="auto"/>
          </w:divBdr>
        </w:div>
        <w:div w:id="1541824273">
          <w:marLeft w:val="0"/>
          <w:marRight w:val="0"/>
          <w:marTop w:val="0"/>
          <w:marBottom w:val="0"/>
          <w:divBdr>
            <w:top w:val="none" w:sz="0" w:space="0" w:color="auto"/>
            <w:left w:val="none" w:sz="0" w:space="0" w:color="auto"/>
            <w:bottom w:val="none" w:sz="0" w:space="0" w:color="auto"/>
            <w:right w:val="none" w:sz="0" w:space="0" w:color="auto"/>
          </w:divBdr>
        </w:div>
        <w:div w:id="726103557">
          <w:marLeft w:val="0"/>
          <w:marRight w:val="0"/>
          <w:marTop w:val="0"/>
          <w:marBottom w:val="0"/>
          <w:divBdr>
            <w:top w:val="none" w:sz="0" w:space="0" w:color="auto"/>
            <w:left w:val="none" w:sz="0" w:space="0" w:color="auto"/>
            <w:bottom w:val="none" w:sz="0" w:space="0" w:color="auto"/>
            <w:right w:val="none" w:sz="0" w:space="0" w:color="auto"/>
          </w:divBdr>
        </w:div>
        <w:div w:id="1103645109">
          <w:marLeft w:val="0"/>
          <w:marRight w:val="0"/>
          <w:marTop w:val="0"/>
          <w:marBottom w:val="0"/>
          <w:divBdr>
            <w:top w:val="none" w:sz="0" w:space="0" w:color="auto"/>
            <w:left w:val="none" w:sz="0" w:space="0" w:color="auto"/>
            <w:bottom w:val="none" w:sz="0" w:space="0" w:color="auto"/>
            <w:right w:val="none" w:sz="0" w:space="0" w:color="auto"/>
          </w:divBdr>
        </w:div>
        <w:div w:id="1403143758">
          <w:marLeft w:val="0"/>
          <w:marRight w:val="0"/>
          <w:marTop w:val="0"/>
          <w:marBottom w:val="0"/>
          <w:divBdr>
            <w:top w:val="none" w:sz="0" w:space="0" w:color="auto"/>
            <w:left w:val="none" w:sz="0" w:space="0" w:color="auto"/>
            <w:bottom w:val="none" w:sz="0" w:space="0" w:color="auto"/>
            <w:right w:val="none" w:sz="0" w:space="0" w:color="auto"/>
          </w:divBdr>
        </w:div>
      </w:divsChild>
    </w:div>
    <w:div w:id="719128709">
      <w:bodyDiv w:val="1"/>
      <w:marLeft w:val="0"/>
      <w:marRight w:val="0"/>
      <w:marTop w:val="0"/>
      <w:marBottom w:val="0"/>
      <w:divBdr>
        <w:top w:val="none" w:sz="0" w:space="0" w:color="auto"/>
        <w:left w:val="none" w:sz="0" w:space="0" w:color="auto"/>
        <w:bottom w:val="none" w:sz="0" w:space="0" w:color="auto"/>
        <w:right w:val="none" w:sz="0" w:space="0" w:color="auto"/>
      </w:divBdr>
    </w:div>
    <w:div w:id="735667415">
      <w:bodyDiv w:val="1"/>
      <w:marLeft w:val="0"/>
      <w:marRight w:val="0"/>
      <w:marTop w:val="0"/>
      <w:marBottom w:val="0"/>
      <w:divBdr>
        <w:top w:val="none" w:sz="0" w:space="0" w:color="auto"/>
        <w:left w:val="none" w:sz="0" w:space="0" w:color="auto"/>
        <w:bottom w:val="none" w:sz="0" w:space="0" w:color="auto"/>
        <w:right w:val="none" w:sz="0" w:space="0" w:color="auto"/>
      </w:divBdr>
      <w:divsChild>
        <w:div w:id="2046174243">
          <w:marLeft w:val="0"/>
          <w:marRight w:val="0"/>
          <w:marTop w:val="0"/>
          <w:marBottom w:val="0"/>
          <w:divBdr>
            <w:top w:val="none" w:sz="0" w:space="0" w:color="auto"/>
            <w:left w:val="none" w:sz="0" w:space="0" w:color="auto"/>
            <w:bottom w:val="none" w:sz="0" w:space="0" w:color="auto"/>
            <w:right w:val="none" w:sz="0" w:space="0" w:color="auto"/>
          </w:divBdr>
        </w:div>
        <w:div w:id="1902519353">
          <w:marLeft w:val="0"/>
          <w:marRight w:val="0"/>
          <w:marTop w:val="0"/>
          <w:marBottom w:val="0"/>
          <w:divBdr>
            <w:top w:val="none" w:sz="0" w:space="0" w:color="auto"/>
            <w:left w:val="none" w:sz="0" w:space="0" w:color="auto"/>
            <w:bottom w:val="none" w:sz="0" w:space="0" w:color="auto"/>
            <w:right w:val="none" w:sz="0" w:space="0" w:color="auto"/>
          </w:divBdr>
        </w:div>
      </w:divsChild>
    </w:div>
    <w:div w:id="1018505789">
      <w:bodyDiv w:val="1"/>
      <w:marLeft w:val="0"/>
      <w:marRight w:val="0"/>
      <w:marTop w:val="0"/>
      <w:marBottom w:val="0"/>
      <w:divBdr>
        <w:top w:val="none" w:sz="0" w:space="0" w:color="auto"/>
        <w:left w:val="none" w:sz="0" w:space="0" w:color="auto"/>
        <w:bottom w:val="none" w:sz="0" w:space="0" w:color="auto"/>
        <w:right w:val="none" w:sz="0" w:space="0" w:color="auto"/>
      </w:divBdr>
      <w:divsChild>
        <w:div w:id="1753625791">
          <w:marLeft w:val="0"/>
          <w:marRight w:val="0"/>
          <w:marTop w:val="0"/>
          <w:marBottom w:val="0"/>
          <w:divBdr>
            <w:top w:val="none" w:sz="0" w:space="0" w:color="auto"/>
            <w:left w:val="none" w:sz="0" w:space="0" w:color="auto"/>
            <w:bottom w:val="none" w:sz="0" w:space="0" w:color="auto"/>
            <w:right w:val="none" w:sz="0" w:space="0" w:color="auto"/>
          </w:divBdr>
        </w:div>
        <w:div w:id="39971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C6625"/>
    <w:rsid w:val="00CC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6DFEB5029334887BDEDB1F54C3012" ma:contentTypeVersion="8" ma:contentTypeDescription="Create a new document." ma:contentTypeScope="" ma:versionID="569cd96336173e3613cfe121f12fb71c">
  <xsd:schema xmlns:xsd="http://www.w3.org/2001/XMLSchema" xmlns:xs="http://www.w3.org/2001/XMLSchema" xmlns:p="http://schemas.microsoft.com/office/2006/metadata/properties" xmlns:ns3="93a72722-03f4-4a39-849c-0a79285e5c23" xmlns:ns4="6ad41050-4c82-4b19-951b-87c771506e64" targetNamespace="http://schemas.microsoft.com/office/2006/metadata/properties" ma:root="true" ma:fieldsID="09947b447c8365276ea1ee729b941609" ns3:_="" ns4:_="">
    <xsd:import namespace="93a72722-03f4-4a39-849c-0a79285e5c23"/>
    <xsd:import namespace="6ad41050-4c82-4b19-951b-87c771506e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2722-03f4-4a39-849c-0a79285e5c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41050-4c82-4b19-951b-87c771506e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443F-F710-40DB-BC10-44B2A7F9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2722-03f4-4a39-849c-0a79285e5c23"/>
    <ds:schemaRef ds:uri="6ad41050-4c82-4b19-951b-87c771506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014CB-5469-49A3-BF35-C89ED5AFC5CD}">
  <ds:schemaRefs>
    <ds:schemaRef ds:uri="93a72722-03f4-4a39-849c-0a79285e5c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d41050-4c82-4b19-951b-87c771506e64"/>
    <ds:schemaRef ds:uri="http://www.w3.org/XML/1998/namespace"/>
    <ds:schemaRef ds:uri="http://purl.org/dc/dcmitype/"/>
  </ds:schemaRefs>
</ds:datastoreItem>
</file>

<file path=customXml/itemProps3.xml><?xml version="1.0" encoding="utf-8"?>
<ds:datastoreItem xmlns:ds="http://schemas.openxmlformats.org/officeDocument/2006/customXml" ds:itemID="{BCB7D8FD-C130-4944-B719-DBF92CE5B10E}">
  <ds:schemaRefs>
    <ds:schemaRef ds:uri="http://schemas.microsoft.com/sharepoint/v3/contenttype/forms"/>
  </ds:schemaRefs>
</ds:datastoreItem>
</file>

<file path=customXml/itemProps4.xml><?xml version="1.0" encoding="utf-8"?>
<ds:datastoreItem xmlns:ds="http://schemas.openxmlformats.org/officeDocument/2006/customXml" ds:itemID="{F8C67E3A-1209-4B11-890E-F2217972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Whelan</dc:creator>
  <cp:lastModifiedBy>Karl Fenton</cp:lastModifiedBy>
  <cp:revision>2</cp:revision>
  <cp:lastPrinted>2015-06-16T06:29:00Z</cp:lastPrinted>
  <dcterms:created xsi:type="dcterms:W3CDTF">2021-01-29T11:42:00Z</dcterms:created>
  <dcterms:modified xsi:type="dcterms:W3CDTF">2021-01-29T11:42:00Z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0x0101000FA6DFEB5029334887BDEDB1F54C3012</vt:lpwstr>
  </property>
</Properties>
</file>